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8F7" w:rsidRDefault="00A93E1F">
      <w:pPr>
        <w:spacing w:after="180" w:line="400" w:lineRule="exact"/>
        <w:ind w:left="680" w:hanging="541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</w:rPr>
        <w:t>法院使用通譯作業規定</w:t>
      </w:r>
    </w:p>
    <w:p w:rsidR="000968F7" w:rsidRDefault="00A93E1F">
      <w:pPr>
        <w:spacing w:line="240" w:lineRule="exact"/>
        <w:ind w:left="439" w:hanging="30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中華民國</w:t>
      </w:r>
      <w:r>
        <w:rPr>
          <w:rFonts w:ascii="標楷體" w:eastAsia="標楷體" w:hAnsi="標楷體"/>
          <w:sz w:val="20"/>
          <w:szCs w:val="20"/>
        </w:rPr>
        <w:t>102</w:t>
      </w:r>
      <w:r>
        <w:rPr>
          <w:rFonts w:ascii="標楷體" w:eastAsia="標楷體" w:hAnsi="標楷體"/>
          <w:sz w:val="20"/>
          <w:szCs w:val="20"/>
        </w:rPr>
        <w:t>年</w:t>
      </w:r>
      <w:r>
        <w:rPr>
          <w:rFonts w:ascii="標楷體" w:eastAsia="標楷體" w:hAnsi="標楷體"/>
          <w:sz w:val="20"/>
          <w:szCs w:val="20"/>
        </w:rPr>
        <w:t>10</w:t>
      </w:r>
      <w:r>
        <w:rPr>
          <w:rFonts w:ascii="標楷體" w:eastAsia="標楷體" w:hAnsi="標楷體"/>
          <w:sz w:val="20"/>
          <w:szCs w:val="20"/>
        </w:rPr>
        <w:t>月</w:t>
      </w:r>
      <w:r>
        <w:rPr>
          <w:rFonts w:ascii="標楷體" w:eastAsia="標楷體" w:hAnsi="標楷體"/>
          <w:sz w:val="20"/>
          <w:szCs w:val="20"/>
        </w:rPr>
        <w:t>25</w:t>
      </w:r>
      <w:r>
        <w:rPr>
          <w:rFonts w:ascii="標楷體" w:eastAsia="標楷體" w:hAnsi="標楷體"/>
          <w:sz w:val="20"/>
          <w:szCs w:val="20"/>
        </w:rPr>
        <w:t>日院台廳司一字第</w:t>
      </w:r>
      <w:r>
        <w:rPr>
          <w:rFonts w:ascii="標楷體" w:eastAsia="標楷體" w:hAnsi="標楷體"/>
          <w:sz w:val="20"/>
          <w:szCs w:val="20"/>
        </w:rPr>
        <w:t>1020028257</w:t>
      </w:r>
      <w:r>
        <w:rPr>
          <w:rFonts w:ascii="標楷體" w:eastAsia="標楷體" w:hAnsi="標楷體"/>
          <w:sz w:val="20"/>
          <w:szCs w:val="20"/>
        </w:rPr>
        <w:t>函訂定</w:t>
      </w:r>
    </w:p>
    <w:p w:rsidR="000968F7" w:rsidRDefault="00A93E1F">
      <w:pPr>
        <w:spacing w:line="240" w:lineRule="exact"/>
        <w:ind w:left="439" w:hanging="300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中華民國</w:t>
      </w:r>
      <w:r>
        <w:rPr>
          <w:rFonts w:ascii="標楷體" w:eastAsia="標楷體" w:hAnsi="標楷體"/>
          <w:sz w:val="20"/>
          <w:szCs w:val="20"/>
        </w:rPr>
        <w:t>105</w:t>
      </w:r>
      <w:r>
        <w:rPr>
          <w:rFonts w:ascii="標楷體" w:eastAsia="標楷體" w:hAnsi="標楷體"/>
          <w:sz w:val="20"/>
          <w:szCs w:val="20"/>
        </w:rPr>
        <w:t>年</w:t>
      </w:r>
      <w:r>
        <w:rPr>
          <w:rFonts w:ascii="標楷體" w:eastAsia="標楷體" w:hAnsi="標楷體"/>
          <w:sz w:val="20"/>
          <w:szCs w:val="20"/>
        </w:rPr>
        <w:t>3</w:t>
      </w:r>
      <w:r>
        <w:rPr>
          <w:rFonts w:ascii="標楷體" w:eastAsia="標楷體" w:hAnsi="標楷體"/>
          <w:sz w:val="20"/>
          <w:szCs w:val="20"/>
        </w:rPr>
        <w:t>月</w:t>
      </w:r>
      <w:r>
        <w:rPr>
          <w:rFonts w:ascii="標楷體" w:eastAsia="標楷體" w:hAnsi="標楷體"/>
          <w:sz w:val="20"/>
          <w:szCs w:val="20"/>
        </w:rPr>
        <w:t>30</w:t>
      </w:r>
      <w:r>
        <w:rPr>
          <w:rFonts w:ascii="標楷體" w:eastAsia="標楷體" w:hAnsi="標楷體"/>
          <w:sz w:val="20"/>
          <w:szCs w:val="20"/>
        </w:rPr>
        <w:t>日院台廳司一字第</w:t>
      </w:r>
      <w:r>
        <w:rPr>
          <w:rFonts w:ascii="標楷體" w:eastAsia="標楷體" w:hAnsi="標楷體"/>
          <w:sz w:val="20"/>
          <w:szCs w:val="20"/>
        </w:rPr>
        <w:t>1050008500</w:t>
      </w:r>
      <w:r>
        <w:rPr>
          <w:rFonts w:ascii="標楷體" w:eastAsia="標楷體" w:hAnsi="標楷體"/>
          <w:sz w:val="20"/>
          <w:szCs w:val="20"/>
        </w:rPr>
        <w:t>函修正</w:t>
      </w:r>
    </w:p>
    <w:p w:rsidR="000968F7" w:rsidRDefault="00A93E1F">
      <w:pPr>
        <w:spacing w:line="460" w:lineRule="exact"/>
        <w:ind w:left="538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一、為落實保障聽覺或語言障礙者、不通曉國語人士之權益，並利其使用通譯參與訴訟程序，特訂定本作業規定。</w:t>
      </w:r>
    </w:p>
    <w:p w:rsidR="000968F7" w:rsidRDefault="00A93E1F">
      <w:pPr>
        <w:spacing w:line="460" w:lineRule="exact"/>
        <w:ind w:left="538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二、本作業規定適用於當事人、證人、鑑定人或其他關係人（以下簡稱當事人或關係人）為聽覺或語言障礙者或不通曉國語人士之案件。</w:t>
      </w:r>
    </w:p>
    <w:p w:rsidR="000968F7" w:rsidRDefault="00A93E1F">
      <w:pPr>
        <w:spacing w:line="460" w:lineRule="exact"/>
        <w:ind w:left="540" w:firstLine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本作業規定所稱通譯，除另有規定外，指法院現職通譯及特約通譯。</w:t>
      </w:r>
    </w:p>
    <w:p w:rsidR="000968F7" w:rsidRDefault="00A93E1F">
      <w:pPr>
        <w:spacing w:line="460" w:lineRule="exact"/>
        <w:ind w:left="538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三、法院審理案件時，宜主動瞭解、詢問當事人或關係人有無傳譯需求，並視個案需要選任通譯。</w:t>
      </w:r>
    </w:p>
    <w:p w:rsidR="000968F7" w:rsidRDefault="00A93E1F">
      <w:pPr>
        <w:spacing w:line="460" w:lineRule="exact"/>
        <w:ind w:left="540" w:firstLine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前項情形，法院宜於傳喚或通知時，以附記文字或附加使用通譯聲請書（如附件）之方式，告知其可向法院提出傳譯需求。</w:t>
      </w:r>
    </w:p>
    <w:p w:rsidR="000968F7" w:rsidRDefault="00A93E1F">
      <w:pPr>
        <w:spacing w:line="460" w:lineRule="exact"/>
        <w:ind w:left="538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四、法院於審理案件需用通譯時，宜先選任現職通譯，於現職通譯不適宜或不敷應用時，得選任特約通譯。</w:t>
      </w:r>
    </w:p>
    <w:p w:rsidR="000968F7" w:rsidRDefault="00A93E1F">
      <w:pPr>
        <w:spacing w:line="460" w:lineRule="exact"/>
        <w:ind w:left="540" w:firstLine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法院審理案件時，如所遴聘之特約通譯</w:t>
      </w:r>
      <w:r>
        <w:rPr>
          <w:rFonts w:ascii="標楷體" w:eastAsia="標楷體" w:hAnsi="標楷體"/>
          <w:sz w:val="28"/>
          <w:szCs w:val="28"/>
        </w:rPr>
        <w:t>因故均不能擔任職務或人數不敷應用時，得因應需要，函請相關機關或單位協助指派熟諳該國語言人員擔任臨時通譯。</w:t>
      </w:r>
    </w:p>
    <w:p w:rsidR="000968F7" w:rsidRDefault="00A93E1F">
      <w:pPr>
        <w:spacing w:line="460" w:lineRule="exact"/>
        <w:ind w:left="538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五、對於案情繁雜之案件，法院得選任二名以上之通譯，分為主譯及輔譯。</w:t>
      </w:r>
    </w:p>
    <w:p w:rsidR="000968F7" w:rsidRDefault="00A93E1F">
      <w:pPr>
        <w:spacing w:line="460" w:lineRule="exact"/>
        <w:ind w:left="540" w:firstLine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主譯傳譯時，輔譯應始終在庭，並專注留意主譯傳譯之正確性。</w:t>
      </w:r>
    </w:p>
    <w:p w:rsidR="000968F7" w:rsidRDefault="00A93E1F">
      <w:pPr>
        <w:spacing w:line="460" w:lineRule="exact"/>
        <w:ind w:left="538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六、法院應視實際開庭情形，酌定休息時間，避免通譯執行職務過勞而影響傳譯品質。</w:t>
      </w:r>
    </w:p>
    <w:p w:rsidR="000968F7" w:rsidRDefault="00A93E1F">
      <w:pPr>
        <w:spacing w:line="460" w:lineRule="exact"/>
        <w:ind w:left="538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七、當事人或關係人如自備傳譯人員，法院為選任前，應主動瞭解該傳譯人員之身分、傳譯能力及其與受訊問人之關係。</w:t>
      </w:r>
    </w:p>
    <w:p w:rsidR="000968F7" w:rsidRDefault="00A93E1F">
      <w:pPr>
        <w:spacing w:line="460" w:lineRule="exact"/>
        <w:ind w:left="538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八、法院單一窗口聯合服務中心及開庭報到處應備置使用通譯聲請書，俾利需要傳譯服務之當事人或關係人填寫。</w:t>
      </w:r>
    </w:p>
    <w:p w:rsidR="000968F7" w:rsidRDefault="00A93E1F">
      <w:pPr>
        <w:spacing w:line="460" w:lineRule="exact"/>
        <w:ind w:left="538" w:hanging="5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九、法院現職通譯或特約通譯以外之人，執行通譯職務時，準用第五點至第七點規定。</w:t>
      </w:r>
    </w:p>
    <w:p w:rsidR="000968F7" w:rsidRDefault="00A93E1F">
      <w:pPr>
        <w:pageBreakBefore/>
        <w:spacing w:line="500" w:lineRule="exact"/>
      </w:pPr>
      <w:r>
        <w:rPr>
          <w:rFonts w:ascii="標楷體" w:eastAsia="標楷體" w:hAnsi="標楷體"/>
          <w:sz w:val="28"/>
          <w:szCs w:val="28"/>
        </w:rPr>
        <w:lastRenderedPageBreak/>
        <w:t>○○○○</w:t>
      </w:r>
      <w:r>
        <w:rPr>
          <w:rFonts w:ascii="標楷體" w:eastAsia="標楷體" w:hAnsi="標楷體"/>
          <w:sz w:val="28"/>
          <w:szCs w:val="28"/>
        </w:rPr>
        <w:t>法院使用通譯聲請書</w: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-660397</wp:posOffset>
                </wp:positionV>
                <wp:extent cx="571500" cy="342900"/>
                <wp:effectExtent l="0" t="0" r="19050" b="1905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968F7" w:rsidRDefault="00A93E1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6pt;margin-top:-52pt;width:45pt;height:2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" strokeweight=".26467mm">
                <v:textbox>
                  <w:txbxContent>
                    <w:p w:rsidR="000968F7" w:rsidRDefault="00A93E1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案號：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年度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字第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p w:rsidR="000968F7" w:rsidRDefault="00A93E1F">
      <w:pPr>
        <w:spacing w:line="500" w:lineRule="exact"/>
        <w:ind w:firstLine="7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股別：</w:t>
      </w:r>
      <w:r>
        <w:rPr>
          <w:rFonts w:ascii="標楷體" w:eastAsia="標楷體" w:hAnsi="標楷體"/>
          <w:sz w:val="28"/>
          <w:szCs w:val="28"/>
        </w:rPr>
        <w:t>○</w:t>
      </w:r>
    </w:p>
    <w:p w:rsidR="000968F7" w:rsidRDefault="000968F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968F7" w:rsidRDefault="00A93E1F">
      <w:pPr>
        <w:spacing w:line="500" w:lineRule="exact"/>
        <w:ind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</w:t>
      </w:r>
      <w:r>
        <w:rPr>
          <w:rFonts w:ascii="標楷體" w:eastAsia="標楷體" w:hAnsi="標楷體"/>
          <w:sz w:val="28"/>
          <w:szCs w:val="28"/>
        </w:rPr>
        <w:t>○○○</w:t>
      </w:r>
      <w:r>
        <w:rPr>
          <w:rFonts w:ascii="標楷體" w:eastAsia="標楷體" w:hAnsi="標楷體"/>
          <w:sz w:val="28"/>
          <w:szCs w:val="28"/>
        </w:rPr>
        <w:t>因係</w:t>
      </w:r>
      <w:r>
        <w:rPr>
          <w:rFonts w:ascii="標楷體" w:eastAsia="標楷體" w:hAnsi="標楷體"/>
          <w:sz w:val="28"/>
          <w:szCs w:val="28"/>
        </w:rPr>
        <w:t xml:space="preserve">  □ </w:t>
      </w:r>
      <w:r>
        <w:rPr>
          <w:rFonts w:ascii="標楷體" w:eastAsia="標楷體" w:hAnsi="標楷體"/>
          <w:sz w:val="28"/>
          <w:szCs w:val="28"/>
        </w:rPr>
        <w:t>聽覺或語言障礙者</w:t>
      </w:r>
    </w:p>
    <w:p w:rsidR="000968F7" w:rsidRDefault="00A93E1F">
      <w:pPr>
        <w:spacing w:line="500" w:lineRule="exact"/>
        <w:ind w:firstLine="26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□ </w:t>
      </w:r>
      <w:r>
        <w:rPr>
          <w:rFonts w:ascii="標楷體" w:eastAsia="標楷體" w:hAnsi="標楷體"/>
          <w:sz w:val="28"/>
          <w:szCs w:val="28"/>
        </w:rPr>
        <w:t>原住民（族別：</w:t>
      </w:r>
      <w:r>
        <w:rPr>
          <w:rFonts w:ascii="標楷體" w:eastAsia="標楷體" w:hAnsi="標楷體"/>
          <w:sz w:val="28"/>
          <w:szCs w:val="28"/>
        </w:rPr>
        <w:t>____________________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 xml:space="preserve">     </w:t>
      </w:r>
    </w:p>
    <w:p w:rsidR="000968F7" w:rsidRDefault="00A93E1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□ </w:t>
      </w:r>
      <w:r>
        <w:rPr>
          <w:rFonts w:ascii="標楷體" w:eastAsia="標楷體" w:hAnsi="標楷體"/>
          <w:sz w:val="28"/>
          <w:szCs w:val="28"/>
        </w:rPr>
        <w:t>外國人（國籍：</w:t>
      </w:r>
      <w:r>
        <w:rPr>
          <w:rFonts w:ascii="標楷體" w:eastAsia="標楷體" w:hAnsi="標楷體"/>
          <w:sz w:val="28"/>
          <w:szCs w:val="28"/>
        </w:rPr>
        <w:t>____________________</w:t>
      </w:r>
      <w:r>
        <w:rPr>
          <w:rFonts w:ascii="標楷體" w:eastAsia="標楷體" w:hAnsi="標楷體"/>
          <w:sz w:val="28"/>
          <w:szCs w:val="28"/>
        </w:rPr>
        <w:t>）</w:t>
      </w:r>
    </w:p>
    <w:p w:rsidR="000968F7" w:rsidRDefault="00A93E1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□ </w:t>
      </w:r>
      <w:r>
        <w:rPr>
          <w:rFonts w:ascii="標楷體" w:eastAsia="標楷體" w:hAnsi="標楷體"/>
          <w:sz w:val="28"/>
          <w:szCs w:val="28"/>
        </w:rPr>
        <w:t>其他原因：</w:t>
      </w:r>
      <w:r>
        <w:rPr>
          <w:rFonts w:ascii="標楷體" w:eastAsia="標楷體" w:hAnsi="標楷體"/>
          <w:sz w:val="28"/>
          <w:szCs w:val="28"/>
        </w:rPr>
        <w:t>_________________________</w:t>
      </w:r>
    </w:p>
    <w:p w:rsidR="000968F7" w:rsidRDefault="000968F7">
      <w:pPr>
        <w:spacing w:line="500" w:lineRule="exact"/>
        <w:ind w:left="418"/>
        <w:rPr>
          <w:rFonts w:ascii="標楷體" w:eastAsia="標楷體" w:hAnsi="標楷體"/>
          <w:sz w:val="28"/>
          <w:szCs w:val="28"/>
        </w:rPr>
      </w:pPr>
    </w:p>
    <w:p w:rsidR="000968F7" w:rsidRDefault="00A93E1F">
      <w:pPr>
        <w:spacing w:line="500" w:lineRule="exact"/>
        <w:ind w:left="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而有不通曉國語或無法以國語順暢表達意見之情形，爰具狀聲請選任</w:t>
      </w:r>
      <w:r>
        <w:rPr>
          <w:rFonts w:ascii="標楷體" w:eastAsia="標楷體" w:hAnsi="標楷體"/>
          <w:sz w:val="28"/>
          <w:szCs w:val="28"/>
        </w:rPr>
        <w:t>○○</w:t>
      </w:r>
      <w:r>
        <w:rPr>
          <w:rFonts w:ascii="標楷體" w:eastAsia="標楷體" w:hAnsi="標楷體"/>
          <w:sz w:val="28"/>
          <w:szCs w:val="28"/>
        </w:rPr>
        <w:t>語通譯。</w:t>
      </w:r>
    </w:p>
    <w:p w:rsidR="000968F7" w:rsidRDefault="000968F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968F7" w:rsidRDefault="00A93E1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此致</w:t>
      </w:r>
    </w:p>
    <w:p w:rsidR="000968F7" w:rsidRDefault="00A93E1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○○○○</w:t>
      </w:r>
      <w:r>
        <w:rPr>
          <w:rFonts w:ascii="標楷體" w:eastAsia="標楷體" w:hAnsi="標楷體"/>
          <w:sz w:val="28"/>
          <w:szCs w:val="28"/>
        </w:rPr>
        <w:t>法院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公鑒</w:t>
      </w:r>
    </w:p>
    <w:p w:rsidR="000968F7" w:rsidRDefault="000968F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968F7" w:rsidRDefault="00A93E1F">
      <w:pPr>
        <w:spacing w:line="500" w:lineRule="exact"/>
        <w:ind w:left="992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附件及份數（依聲請原因勾選）</w:t>
      </w:r>
      <w:r>
        <w:rPr>
          <w:rFonts w:ascii="標楷體" w:eastAsia="標楷體" w:hAnsi="標楷體"/>
          <w:sz w:val="28"/>
          <w:szCs w:val="28"/>
        </w:rPr>
        <w:t xml:space="preserve">  </w:t>
      </w:r>
    </w:p>
    <w:p w:rsidR="000968F7" w:rsidRDefault="00A93E1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□ </w:t>
      </w:r>
      <w:r>
        <w:rPr>
          <w:rFonts w:ascii="標楷體" w:eastAsia="標楷體" w:hAnsi="標楷體"/>
          <w:sz w:val="28"/>
          <w:szCs w:val="28"/>
        </w:rPr>
        <w:t>戶籍謄本影本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件</w:t>
      </w:r>
      <w:r>
        <w:rPr>
          <w:rFonts w:ascii="標楷體" w:eastAsia="標楷體" w:hAnsi="標楷體"/>
          <w:sz w:val="28"/>
          <w:szCs w:val="28"/>
        </w:rPr>
        <w:t xml:space="preserve">       □ </w:t>
      </w:r>
      <w:r>
        <w:rPr>
          <w:rFonts w:ascii="標楷體" w:eastAsia="標楷體" w:hAnsi="標楷體"/>
          <w:sz w:val="28"/>
          <w:szCs w:val="28"/>
        </w:rPr>
        <w:t>中華民國居留證影本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件</w:t>
      </w:r>
    </w:p>
    <w:p w:rsidR="000968F7" w:rsidRDefault="00A93E1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□ </w:t>
      </w:r>
      <w:r>
        <w:rPr>
          <w:rFonts w:ascii="標楷體" w:eastAsia="標楷體" w:hAnsi="標楷體"/>
          <w:sz w:val="28"/>
          <w:szCs w:val="28"/>
        </w:rPr>
        <w:t>身心障礙證明影本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件</w:t>
      </w:r>
      <w:r>
        <w:rPr>
          <w:rFonts w:ascii="標楷體" w:eastAsia="標楷體" w:hAnsi="標楷體"/>
          <w:sz w:val="28"/>
          <w:szCs w:val="28"/>
        </w:rPr>
        <w:t xml:space="preserve">   □ </w:t>
      </w:r>
      <w:r>
        <w:rPr>
          <w:rFonts w:ascii="標楷體" w:eastAsia="標楷體" w:hAnsi="標楷體"/>
          <w:sz w:val="28"/>
          <w:szCs w:val="28"/>
        </w:rPr>
        <w:t>護照影本</w:t>
      </w:r>
      <w:r>
        <w:rPr>
          <w:rFonts w:ascii="標楷體" w:eastAsia="標楷體" w:hAnsi="標楷體"/>
          <w:sz w:val="28"/>
          <w:szCs w:val="28"/>
        </w:rPr>
        <w:t>○</w:t>
      </w:r>
      <w:r>
        <w:rPr>
          <w:rFonts w:ascii="標楷體" w:eastAsia="標楷體" w:hAnsi="標楷體"/>
          <w:sz w:val="28"/>
          <w:szCs w:val="28"/>
        </w:rPr>
        <w:t>件</w:t>
      </w:r>
    </w:p>
    <w:p w:rsidR="000968F7" w:rsidRDefault="00A93E1F">
      <w:pPr>
        <w:spacing w:line="500" w:lineRule="exact"/>
      </w:pPr>
      <w:r>
        <w:rPr>
          <w:rFonts w:ascii="標楷體" w:eastAsia="標楷體" w:hAnsi="標楷體"/>
          <w:sz w:val="28"/>
          <w:szCs w:val="28"/>
        </w:rPr>
        <w:t xml:space="preserve">□ </w:t>
      </w:r>
      <w:r>
        <w:rPr>
          <w:rFonts w:ascii="標楷體" w:eastAsia="標楷體" w:hAnsi="標楷體"/>
          <w:sz w:val="28"/>
          <w:szCs w:val="28"/>
        </w:rPr>
        <w:t>其他：</w:t>
      </w:r>
      <w:r>
        <w:rPr>
          <w:rFonts w:ascii="標楷體" w:eastAsia="標楷體" w:hAnsi="標楷體"/>
          <w:color w:val="000000"/>
          <w:sz w:val="28"/>
          <w:szCs w:val="28"/>
        </w:rPr>
        <w:t>_________________</w:t>
      </w:r>
    </w:p>
    <w:p w:rsidR="000968F7" w:rsidRDefault="000968F7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0968F7" w:rsidRDefault="000968F7">
      <w:pPr>
        <w:spacing w:line="500" w:lineRule="exact"/>
        <w:ind w:firstLine="2380"/>
        <w:rPr>
          <w:rFonts w:ascii="標楷體" w:eastAsia="標楷體" w:hAnsi="標楷體"/>
          <w:sz w:val="28"/>
          <w:szCs w:val="28"/>
        </w:rPr>
      </w:pPr>
    </w:p>
    <w:p w:rsidR="000968F7" w:rsidRDefault="00A93E1F">
      <w:pPr>
        <w:spacing w:line="500" w:lineRule="exact"/>
        <w:ind w:firstLine="23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聲請人：</w:t>
      </w:r>
      <w:r>
        <w:rPr>
          <w:rFonts w:ascii="標楷體" w:eastAsia="標楷體" w:hAnsi="標楷體"/>
          <w:sz w:val="28"/>
          <w:szCs w:val="28"/>
        </w:rPr>
        <w:t xml:space="preserve">                  </w:t>
      </w:r>
      <w:r>
        <w:rPr>
          <w:rFonts w:ascii="標楷體" w:eastAsia="標楷體" w:hAnsi="標楷體"/>
          <w:sz w:val="28"/>
          <w:szCs w:val="28"/>
        </w:rPr>
        <w:t>（簽名蓋章）</w:t>
      </w:r>
    </w:p>
    <w:p w:rsidR="000968F7" w:rsidRDefault="00A93E1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/>
          <w:sz w:val="28"/>
          <w:szCs w:val="28"/>
        </w:rPr>
        <w:t>身分證統一編號（居留證或護照號碼）：</w:t>
      </w:r>
    </w:p>
    <w:p w:rsidR="000968F7" w:rsidRDefault="00A93E1F">
      <w:pPr>
        <w:spacing w:line="500" w:lineRule="exact"/>
        <w:ind w:firstLine="23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住居所：</w:t>
      </w:r>
    </w:p>
    <w:p w:rsidR="000968F7" w:rsidRDefault="00A93E1F">
      <w:pPr>
        <w:spacing w:line="500" w:lineRule="exact"/>
        <w:ind w:firstLine="23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聯絡電話：</w:t>
      </w:r>
    </w:p>
    <w:p w:rsidR="000968F7" w:rsidRDefault="00A93E1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</w:t>
      </w:r>
    </w:p>
    <w:p w:rsidR="000968F7" w:rsidRDefault="000968F7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0968F7" w:rsidRDefault="00A93E1F">
      <w:pPr>
        <w:spacing w:line="500" w:lineRule="exact"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0968F7" w:rsidRDefault="000968F7">
      <w:pPr>
        <w:spacing w:line="460" w:lineRule="exact"/>
        <w:ind w:left="538" w:hanging="538"/>
        <w:rPr>
          <w:rFonts w:ascii="標楷體" w:eastAsia="標楷體" w:hAnsi="標楷體"/>
          <w:sz w:val="28"/>
          <w:szCs w:val="28"/>
        </w:rPr>
      </w:pPr>
    </w:p>
    <w:sectPr w:rsidR="000968F7">
      <w:pgSz w:w="11906" w:h="16838"/>
      <w:pgMar w:top="1361" w:right="1797" w:bottom="1021" w:left="1797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E1F" w:rsidRDefault="00A93E1F">
      <w:r>
        <w:separator/>
      </w:r>
    </w:p>
  </w:endnote>
  <w:endnote w:type="continuationSeparator" w:id="0">
    <w:p w:rsidR="00A93E1F" w:rsidRDefault="00A9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E1F" w:rsidRDefault="00A93E1F">
      <w:r>
        <w:rPr>
          <w:color w:val="000000"/>
        </w:rPr>
        <w:separator/>
      </w:r>
    </w:p>
  </w:footnote>
  <w:footnote w:type="continuationSeparator" w:id="0">
    <w:p w:rsidR="00A93E1F" w:rsidRDefault="00A93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68F7"/>
    <w:rsid w:val="000968F7"/>
    <w:rsid w:val="00A93E1F"/>
    <w:rsid w:val="00C6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F7A6E0-C338-45CF-BF3D-87288DD0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pPr>
      <w:spacing w:before="50" w:line="400" w:lineRule="exact"/>
    </w:pPr>
    <w:rPr>
      <w:rFonts w:eastAsia="標楷體"/>
      <w:sz w:val="32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法院通譯使用作業規定</dc:title>
  <dc:subject/>
  <dc:creator>hongjie</dc:creator>
  <dc:description/>
  <cp:lastModifiedBy>LGP_Harry</cp:lastModifiedBy>
  <cp:revision>2</cp:revision>
  <dcterms:created xsi:type="dcterms:W3CDTF">2020-02-25T07:36:00Z</dcterms:created>
  <dcterms:modified xsi:type="dcterms:W3CDTF">2020-02-25T07:36:00Z</dcterms:modified>
</cp:coreProperties>
</file>