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1EE32" w14:textId="77777777" w:rsidR="003764E0" w:rsidRDefault="004A44D1">
      <w:pPr>
        <w:pStyle w:val="Standard"/>
        <w:tabs>
          <w:tab w:val="left" w:pos="8815"/>
        </w:tabs>
        <w:snapToGrid w:val="0"/>
        <w:ind w:firstLine="1281"/>
      </w:pPr>
      <w:bookmarkStart w:id="0" w:name="_GoBack"/>
      <w:bookmarkEnd w:id="0"/>
      <w:r>
        <w:rPr>
          <w:b/>
          <w:sz w:val="32"/>
          <w:szCs w:val="32"/>
        </w:rPr>
        <w:t>OOOO</w:t>
      </w:r>
      <w:r>
        <w:rPr>
          <w:rFonts w:ascii="細明體, MingLiU" w:eastAsia="細明體, MingLiU" w:hAnsi="細明體, MingLiU" w:cs="細明體, MingLiU"/>
          <w:b/>
          <w:sz w:val="32"/>
          <w:szCs w:val="32"/>
        </w:rPr>
        <w:t>股份有限公司安全衛生工作守則</w:t>
      </w:r>
    </w:p>
    <w:p w14:paraId="4C8BBFC4" w14:textId="77777777" w:rsidR="003764E0" w:rsidRDefault="003764E0">
      <w:pPr>
        <w:pStyle w:val="Standard"/>
        <w:snapToGrid w:val="0"/>
        <w:jc w:val="both"/>
        <w:rPr>
          <w:rFonts w:ascii="細明體, MingLiU" w:eastAsia="細明體, MingLiU" w:hAnsi="細明體, MingLiU" w:cs="細明體, MingLiU"/>
          <w:sz w:val="28"/>
          <w:szCs w:val="28"/>
        </w:rPr>
      </w:pPr>
    </w:p>
    <w:p w14:paraId="2848A69C" w14:textId="77777777" w:rsidR="003764E0" w:rsidRDefault="004A44D1">
      <w:pPr>
        <w:pStyle w:val="Standard"/>
        <w:numPr>
          <w:ilvl w:val="0"/>
          <w:numId w:val="25"/>
        </w:numPr>
        <w:snapToGrid w:val="0"/>
        <w:jc w:val="both"/>
        <w:rPr>
          <w:rFonts w:ascii="細明體, MingLiU" w:eastAsia="細明體, MingLiU" w:hAnsi="細明體, MingLiU" w:cs="細明體, MingLiU"/>
          <w:b/>
          <w:sz w:val="28"/>
          <w:szCs w:val="28"/>
        </w:rPr>
      </w:pPr>
      <w:r>
        <w:rPr>
          <w:rFonts w:ascii="細明體, MingLiU" w:eastAsia="細明體, MingLiU" w:hAnsi="細明體, MingLiU" w:cs="細明體, MingLiU"/>
          <w:b/>
          <w:sz w:val="28"/>
          <w:szCs w:val="28"/>
        </w:rPr>
        <w:t>總則</w:t>
      </w:r>
    </w:p>
    <w:p w14:paraId="062C7170" w14:textId="77777777" w:rsidR="003764E0" w:rsidRDefault="004A44D1">
      <w:pPr>
        <w:pStyle w:val="Standard"/>
        <w:numPr>
          <w:ilvl w:val="0"/>
          <w:numId w:val="26"/>
        </w:numPr>
        <w:snapToGrid w:val="0"/>
        <w:ind w:left="1075" w:hanging="1075"/>
        <w:jc w:val="both"/>
      </w:pPr>
      <w:r>
        <w:rPr>
          <w:sz w:val="28"/>
          <w:szCs w:val="28"/>
        </w:rPr>
        <w:t>本守則</w:t>
      </w:r>
      <w:r>
        <w:rPr>
          <w:rFonts w:ascii="新細明體, PMingLiU" w:hAnsi="新細明體, PMingLiU" w:cs="新細明體, PMingLiU"/>
          <w:color w:val="000000"/>
          <w:sz w:val="28"/>
          <w:szCs w:val="28"/>
        </w:rPr>
        <w:t>依職業安全衛生法第三十四條第一項規定訂定之，全體勞工應切實遵行。</w:t>
      </w:r>
    </w:p>
    <w:p w14:paraId="72088317" w14:textId="77777777" w:rsidR="003764E0" w:rsidRDefault="004A44D1">
      <w:pPr>
        <w:pStyle w:val="Standard"/>
        <w:numPr>
          <w:ilvl w:val="0"/>
          <w:numId w:val="13"/>
        </w:numPr>
        <w:snapToGrid w:val="0"/>
        <w:ind w:left="1075" w:hanging="1075"/>
        <w:jc w:val="both"/>
      </w:pPr>
      <w:r>
        <w:rPr>
          <w:rFonts w:ascii="新細明體, PMingLiU" w:hAnsi="新細明體, PMingLiU" w:cs="新細明體, PMingLiU"/>
          <w:color w:val="000000"/>
          <w:sz w:val="28"/>
          <w:szCs w:val="28"/>
        </w:rPr>
        <w:t>本守則所稱雇主，係指事業主或事業之經營負責人；本守則所稱工作場所負責人，指雇主或於該工作場所代表雇主從事管理、指揮或監督工作者從事勞動之人；本守則所稱勞工，係指受本單位僱用從事工作獲致工資者；本守則所稱工作者：指勞工、自營作業者及其他受工作場所負責人指揮或監督從事勞動之人員。</w:t>
      </w:r>
    </w:p>
    <w:p w14:paraId="4B9A0C68" w14:textId="77777777" w:rsidR="003764E0" w:rsidRDefault="003764E0">
      <w:pPr>
        <w:pStyle w:val="Standard"/>
        <w:snapToGrid w:val="0"/>
        <w:jc w:val="both"/>
        <w:rPr>
          <w:rFonts w:ascii="新細明體, PMingLiU" w:hAnsi="新細明體, PMingLiU" w:cs="新細明體, PMingLiU"/>
          <w:color w:val="000000"/>
          <w:sz w:val="28"/>
          <w:szCs w:val="28"/>
        </w:rPr>
      </w:pPr>
    </w:p>
    <w:p w14:paraId="6FDABFC7" w14:textId="77777777" w:rsidR="003764E0" w:rsidRDefault="004A44D1">
      <w:pPr>
        <w:pStyle w:val="Standard"/>
        <w:numPr>
          <w:ilvl w:val="0"/>
          <w:numId w:val="2"/>
        </w:numPr>
        <w:snapToGrid w:val="0"/>
        <w:jc w:val="both"/>
        <w:rPr>
          <w:rFonts w:ascii="細明體, MingLiU" w:eastAsia="細明體, MingLiU" w:hAnsi="細明體, MingLiU" w:cs="細明體, MingLiU"/>
          <w:b/>
          <w:sz w:val="28"/>
          <w:szCs w:val="28"/>
        </w:rPr>
      </w:pPr>
      <w:r>
        <w:rPr>
          <w:rFonts w:ascii="細明體, MingLiU" w:eastAsia="細明體, MingLiU" w:hAnsi="細明體, MingLiU" w:cs="細明體, MingLiU"/>
          <w:b/>
          <w:sz w:val="28"/>
          <w:szCs w:val="28"/>
        </w:rPr>
        <w:t>事業之安全衛生管理及各級之權責。</w:t>
      </w:r>
    </w:p>
    <w:p w14:paraId="35FC38DE" w14:textId="77777777" w:rsidR="003764E0" w:rsidRDefault="004A44D1">
      <w:pPr>
        <w:pStyle w:val="Standard"/>
        <w:numPr>
          <w:ilvl w:val="0"/>
          <w:numId w:val="13"/>
        </w:numPr>
        <w:snapToGrid w:val="0"/>
        <w:ind w:left="1075" w:hanging="1075"/>
        <w:jc w:val="both"/>
      </w:pPr>
      <w:r>
        <w:rPr>
          <w:rFonts w:ascii="新細明體, PMingLiU" w:hAnsi="新細明體, PMingLiU" w:cs="新細明體, PMingLiU"/>
          <w:color w:val="000000"/>
          <w:sz w:val="28"/>
          <w:szCs w:val="28"/>
        </w:rPr>
        <w:t>本公司設職業安全衛生人員，負責督導辦理職業安全衛生管理計畫事項：</w:t>
      </w:r>
    </w:p>
    <w:p w14:paraId="281E74FE" w14:textId="77777777" w:rsidR="003764E0" w:rsidRDefault="004A44D1">
      <w:pPr>
        <w:pStyle w:val="Standard"/>
        <w:snapToGrid w:val="0"/>
        <w:ind w:left="1927" w:hanging="854"/>
        <w:rPr>
          <w:sz w:val="28"/>
          <w:szCs w:val="28"/>
        </w:rPr>
      </w:pPr>
      <w:r>
        <w:rPr>
          <w:sz w:val="28"/>
          <w:szCs w:val="28"/>
        </w:rPr>
        <w:t>一、工作環境或作業危害之辨識、評估及控制。</w:t>
      </w:r>
    </w:p>
    <w:p w14:paraId="337AEDAB" w14:textId="77777777" w:rsidR="003764E0" w:rsidRDefault="004A44D1">
      <w:pPr>
        <w:pStyle w:val="Standard"/>
        <w:snapToGrid w:val="0"/>
        <w:ind w:left="1927" w:hanging="854"/>
        <w:rPr>
          <w:sz w:val="28"/>
          <w:szCs w:val="28"/>
        </w:rPr>
      </w:pPr>
      <w:r>
        <w:rPr>
          <w:sz w:val="28"/>
          <w:szCs w:val="28"/>
        </w:rPr>
        <w:t>二、機械、設備或器具之管理。</w:t>
      </w:r>
    </w:p>
    <w:p w14:paraId="0DFC9835" w14:textId="77777777" w:rsidR="003764E0" w:rsidRDefault="004A44D1">
      <w:pPr>
        <w:pStyle w:val="Standard"/>
        <w:snapToGrid w:val="0"/>
        <w:ind w:left="1927" w:hanging="854"/>
        <w:rPr>
          <w:sz w:val="28"/>
          <w:szCs w:val="28"/>
        </w:rPr>
      </w:pPr>
      <w:r>
        <w:rPr>
          <w:sz w:val="28"/>
          <w:szCs w:val="28"/>
        </w:rPr>
        <w:t>三、危害性化學品之分類、標示、通識及管理。</w:t>
      </w:r>
    </w:p>
    <w:p w14:paraId="2E67EFFD" w14:textId="77777777" w:rsidR="003764E0" w:rsidRDefault="004A44D1">
      <w:pPr>
        <w:pStyle w:val="Standard"/>
        <w:snapToGrid w:val="0"/>
        <w:ind w:left="1927" w:hanging="854"/>
        <w:rPr>
          <w:sz w:val="28"/>
          <w:szCs w:val="28"/>
        </w:rPr>
      </w:pPr>
      <w:r>
        <w:rPr>
          <w:sz w:val="28"/>
          <w:szCs w:val="28"/>
        </w:rPr>
        <w:t>四、有害作業環境之</w:t>
      </w:r>
      <w:proofErr w:type="gramStart"/>
      <w:r>
        <w:rPr>
          <w:sz w:val="28"/>
          <w:szCs w:val="28"/>
        </w:rPr>
        <w:t>採</w:t>
      </w:r>
      <w:proofErr w:type="gramEnd"/>
      <w:r>
        <w:rPr>
          <w:sz w:val="28"/>
          <w:szCs w:val="28"/>
        </w:rPr>
        <w:t>樣策略規劃及監測。</w:t>
      </w:r>
    </w:p>
    <w:p w14:paraId="646E825E" w14:textId="77777777" w:rsidR="003764E0" w:rsidRDefault="004A44D1">
      <w:pPr>
        <w:pStyle w:val="Standard"/>
        <w:snapToGrid w:val="0"/>
        <w:ind w:left="1927" w:hanging="854"/>
        <w:rPr>
          <w:sz w:val="28"/>
          <w:szCs w:val="28"/>
        </w:rPr>
      </w:pPr>
      <w:r>
        <w:rPr>
          <w:sz w:val="28"/>
          <w:szCs w:val="28"/>
        </w:rPr>
        <w:t>五、危險性工作場所之製程或施工安全評估。</w:t>
      </w:r>
    </w:p>
    <w:p w14:paraId="7E8C3898" w14:textId="77777777" w:rsidR="003764E0" w:rsidRDefault="004A44D1">
      <w:pPr>
        <w:pStyle w:val="Standard"/>
        <w:snapToGrid w:val="0"/>
        <w:ind w:left="1927" w:hanging="854"/>
        <w:rPr>
          <w:sz w:val="28"/>
          <w:szCs w:val="28"/>
        </w:rPr>
      </w:pPr>
      <w:r>
        <w:rPr>
          <w:sz w:val="28"/>
          <w:szCs w:val="28"/>
        </w:rPr>
        <w:t>六、採購管理、承攬管理及變更管理。</w:t>
      </w:r>
    </w:p>
    <w:p w14:paraId="6464275D" w14:textId="77777777" w:rsidR="003764E0" w:rsidRDefault="004A44D1">
      <w:pPr>
        <w:pStyle w:val="Standard"/>
        <w:snapToGrid w:val="0"/>
        <w:ind w:left="1927" w:hanging="854"/>
        <w:rPr>
          <w:sz w:val="28"/>
          <w:szCs w:val="28"/>
        </w:rPr>
      </w:pPr>
      <w:r>
        <w:rPr>
          <w:sz w:val="28"/>
          <w:szCs w:val="28"/>
        </w:rPr>
        <w:t>七、安全衛生作業標準。</w:t>
      </w:r>
    </w:p>
    <w:p w14:paraId="7146F645" w14:textId="77777777" w:rsidR="003764E0" w:rsidRDefault="004A44D1">
      <w:pPr>
        <w:pStyle w:val="Standard"/>
        <w:snapToGrid w:val="0"/>
        <w:ind w:left="1927" w:hanging="854"/>
        <w:rPr>
          <w:sz w:val="28"/>
          <w:szCs w:val="28"/>
        </w:rPr>
      </w:pPr>
      <w:r>
        <w:rPr>
          <w:sz w:val="28"/>
          <w:szCs w:val="28"/>
        </w:rPr>
        <w:t>八、定期檢查、重點檢查、作業檢點及現場巡視。</w:t>
      </w:r>
    </w:p>
    <w:p w14:paraId="4A62ACF4" w14:textId="77777777" w:rsidR="003764E0" w:rsidRDefault="004A44D1">
      <w:pPr>
        <w:pStyle w:val="Standard"/>
        <w:snapToGrid w:val="0"/>
        <w:ind w:left="1927" w:hanging="854"/>
        <w:rPr>
          <w:sz w:val="28"/>
          <w:szCs w:val="28"/>
        </w:rPr>
      </w:pPr>
      <w:r>
        <w:rPr>
          <w:sz w:val="28"/>
          <w:szCs w:val="28"/>
        </w:rPr>
        <w:t>九、安全衛生教育訓練。</w:t>
      </w:r>
    </w:p>
    <w:p w14:paraId="4691D818" w14:textId="77777777" w:rsidR="003764E0" w:rsidRDefault="004A44D1">
      <w:pPr>
        <w:pStyle w:val="Standard"/>
        <w:snapToGrid w:val="0"/>
        <w:ind w:left="1927" w:hanging="854"/>
        <w:rPr>
          <w:sz w:val="28"/>
          <w:szCs w:val="28"/>
        </w:rPr>
      </w:pPr>
      <w:r>
        <w:rPr>
          <w:sz w:val="28"/>
          <w:szCs w:val="28"/>
        </w:rPr>
        <w:t>十、個人防護具之管理。</w:t>
      </w:r>
    </w:p>
    <w:p w14:paraId="641BE72F" w14:textId="77777777" w:rsidR="003764E0" w:rsidRDefault="004A44D1">
      <w:pPr>
        <w:pStyle w:val="Standard"/>
        <w:snapToGrid w:val="0"/>
        <w:ind w:left="1927" w:hanging="854"/>
        <w:rPr>
          <w:sz w:val="28"/>
          <w:szCs w:val="28"/>
        </w:rPr>
      </w:pPr>
      <w:r>
        <w:rPr>
          <w:sz w:val="28"/>
          <w:szCs w:val="28"/>
        </w:rPr>
        <w:t>十一、健康檢查、管理及促進。</w:t>
      </w:r>
    </w:p>
    <w:p w14:paraId="1D80E771" w14:textId="77777777" w:rsidR="003764E0" w:rsidRDefault="004A44D1">
      <w:pPr>
        <w:pStyle w:val="Standard"/>
        <w:snapToGrid w:val="0"/>
        <w:ind w:left="1927" w:hanging="854"/>
        <w:rPr>
          <w:sz w:val="28"/>
          <w:szCs w:val="28"/>
        </w:rPr>
      </w:pPr>
      <w:r>
        <w:rPr>
          <w:sz w:val="28"/>
          <w:szCs w:val="28"/>
        </w:rPr>
        <w:t>十二、安全衛生資訊之蒐集、分享及運用。</w:t>
      </w:r>
    </w:p>
    <w:p w14:paraId="753BAD12" w14:textId="77777777" w:rsidR="003764E0" w:rsidRDefault="004A44D1">
      <w:pPr>
        <w:pStyle w:val="Standard"/>
        <w:snapToGrid w:val="0"/>
        <w:ind w:left="1927" w:hanging="854"/>
        <w:rPr>
          <w:sz w:val="28"/>
          <w:szCs w:val="28"/>
        </w:rPr>
      </w:pPr>
      <w:r>
        <w:rPr>
          <w:sz w:val="28"/>
          <w:szCs w:val="28"/>
        </w:rPr>
        <w:t>十三、緊急應變措施。</w:t>
      </w:r>
    </w:p>
    <w:p w14:paraId="0D6B6F46" w14:textId="77777777" w:rsidR="003764E0" w:rsidRDefault="004A44D1">
      <w:pPr>
        <w:pStyle w:val="Standard"/>
        <w:snapToGrid w:val="0"/>
        <w:ind w:left="1927" w:hanging="854"/>
        <w:rPr>
          <w:sz w:val="28"/>
          <w:szCs w:val="28"/>
        </w:rPr>
      </w:pPr>
      <w:r>
        <w:rPr>
          <w:sz w:val="28"/>
          <w:szCs w:val="28"/>
        </w:rPr>
        <w:t>十四、職業災害、虛驚事故、影響身心健康事件之調查處理及統計分析。</w:t>
      </w:r>
    </w:p>
    <w:p w14:paraId="6D987AE9" w14:textId="77777777" w:rsidR="003764E0" w:rsidRDefault="004A44D1">
      <w:pPr>
        <w:pStyle w:val="Standard"/>
        <w:snapToGrid w:val="0"/>
        <w:ind w:left="1927" w:hanging="854"/>
        <w:rPr>
          <w:sz w:val="28"/>
          <w:szCs w:val="28"/>
        </w:rPr>
      </w:pPr>
      <w:r>
        <w:rPr>
          <w:sz w:val="28"/>
          <w:szCs w:val="28"/>
        </w:rPr>
        <w:t>十五、安全衛生管理紀錄及績效評估措施。</w:t>
      </w:r>
    </w:p>
    <w:p w14:paraId="0DB03C7A" w14:textId="77777777" w:rsidR="003764E0" w:rsidRDefault="004A44D1">
      <w:pPr>
        <w:pStyle w:val="Standard"/>
        <w:snapToGrid w:val="0"/>
        <w:ind w:left="1927" w:hanging="854"/>
        <w:rPr>
          <w:sz w:val="28"/>
          <w:szCs w:val="28"/>
        </w:rPr>
      </w:pPr>
      <w:r>
        <w:rPr>
          <w:sz w:val="28"/>
          <w:szCs w:val="28"/>
        </w:rPr>
        <w:t>十六、其他安全衛生管理措施。</w:t>
      </w:r>
    </w:p>
    <w:p w14:paraId="3D0CC34D" w14:textId="77777777" w:rsidR="003764E0" w:rsidRDefault="004A44D1">
      <w:pPr>
        <w:pStyle w:val="Standard"/>
        <w:numPr>
          <w:ilvl w:val="0"/>
          <w:numId w:val="13"/>
        </w:numPr>
        <w:snapToGrid w:val="0"/>
        <w:ind w:left="1075" w:hanging="1075"/>
        <w:jc w:val="both"/>
      </w:pPr>
      <w:r>
        <w:rPr>
          <w:rFonts w:ascii="新細明體, PMingLiU" w:hAnsi="新細明體, PMingLiU" w:cs="新細明體, PMingLiU"/>
          <w:color w:val="000000"/>
          <w:sz w:val="28"/>
          <w:szCs w:val="28"/>
        </w:rPr>
        <w:t>各部門主管管理、指揮、監督等有關人員，負責執行下列勞工安全衛生事項：</w:t>
      </w:r>
    </w:p>
    <w:p w14:paraId="2DAD368B" w14:textId="77777777" w:rsidR="003764E0" w:rsidRDefault="004A44D1">
      <w:pPr>
        <w:pStyle w:val="Standard"/>
        <w:snapToGrid w:val="0"/>
        <w:ind w:left="1927" w:hanging="854"/>
      </w:pPr>
      <w:r>
        <w:rPr>
          <w:sz w:val="28"/>
          <w:szCs w:val="28"/>
        </w:rPr>
        <w:t>一、職業災害防止事項。</w:t>
      </w:r>
    </w:p>
    <w:p w14:paraId="6912369B" w14:textId="77777777" w:rsidR="003764E0" w:rsidRDefault="004A44D1">
      <w:pPr>
        <w:pStyle w:val="Standard"/>
        <w:snapToGrid w:val="0"/>
        <w:ind w:left="1927" w:hanging="854"/>
      </w:pPr>
      <w:r>
        <w:rPr>
          <w:sz w:val="28"/>
          <w:szCs w:val="28"/>
        </w:rPr>
        <w:t>二、職業安全衛生管理計畫等執行事項。</w:t>
      </w:r>
    </w:p>
    <w:p w14:paraId="7AC5B66A" w14:textId="77777777" w:rsidR="003764E0" w:rsidRDefault="004A44D1">
      <w:pPr>
        <w:pStyle w:val="Standard"/>
        <w:snapToGrid w:val="0"/>
        <w:ind w:left="1927" w:hanging="854"/>
      </w:pPr>
      <w:r>
        <w:rPr>
          <w:sz w:val="28"/>
          <w:szCs w:val="28"/>
        </w:rPr>
        <w:t>三、定期檢查、重點檢查、檢點及其他有關檢查督導事項。</w:t>
      </w:r>
    </w:p>
    <w:p w14:paraId="0DF4061C" w14:textId="77777777" w:rsidR="003764E0" w:rsidRDefault="004A44D1">
      <w:pPr>
        <w:pStyle w:val="Standard"/>
        <w:snapToGrid w:val="0"/>
        <w:ind w:left="1927" w:hanging="854"/>
      </w:pPr>
      <w:r>
        <w:rPr>
          <w:sz w:val="28"/>
          <w:szCs w:val="28"/>
        </w:rPr>
        <w:t>四、定期或不定期實施巡視。</w:t>
      </w:r>
    </w:p>
    <w:p w14:paraId="659B0E8D" w14:textId="77777777" w:rsidR="003764E0" w:rsidRDefault="004A44D1">
      <w:pPr>
        <w:pStyle w:val="Standard"/>
        <w:snapToGrid w:val="0"/>
        <w:ind w:left="1927" w:hanging="854"/>
      </w:pPr>
      <w:r>
        <w:rPr>
          <w:sz w:val="28"/>
          <w:szCs w:val="28"/>
        </w:rPr>
        <w:t>五、提供改善工作方法。</w:t>
      </w:r>
    </w:p>
    <w:p w14:paraId="088A21C6" w14:textId="77777777" w:rsidR="003764E0" w:rsidRDefault="004A44D1">
      <w:pPr>
        <w:pStyle w:val="Standard"/>
        <w:snapToGrid w:val="0"/>
        <w:ind w:left="1927" w:hanging="854"/>
      </w:pPr>
      <w:r>
        <w:rPr>
          <w:sz w:val="28"/>
          <w:szCs w:val="28"/>
        </w:rPr>
        <w:lastRenderedPageBreak/>
        <w:t>六、擬定安全作業標準。</w:t>
      </w:r>
    </w:p>
    <w:p w14:paraId="363E67A5" w14:textId="77777777" w:rsidR="003764E0" w:rsidRDefault="004A44D1">
      <w:pPr>
        <w:pStyle w:val="Standard"/>
        <w:snapToGrid w:val="0"/>
        <w:ind w:left="1927" w:hanging="854"/>
      </w:pPr>
      <w:r>
        <w:rPr>
          <w:sz w:val="28"/>
          <w:szCs w:val="28"/>
        </w:rPr>
        <w:t>七、教導及督導所屬依安全作業標準方法實施。</w:t>
      </w:r>
    </w:p>
    <w:p w14:paraId="131B000F" w14:textId="77777777" w:rsidR="003764E0" w:rsidRDefault="004A44D1">
      <w:pPr>
        <w:pStyle w:val="Standard"/>
        <w:snapToGrid w:val="0"/>
        <w:ind w:left="1927" w:hanging="854"/>
      </w:pPr>
      <w:r>
        <w:rPr>
          <w:sz w:val="28"/>
          <w:szCs w:val="28"/>
        </w:rPr>
        <w:t>八、其他雇主交辦有關安全衛生管理事項。</w:t>
      </w:r>
    </w:p>
    <w:p w14:paraId="0DDDEE22" w14:textId="77777777" w:rsidR="003764E0" w:rsidRDefault="004A44D1">
      <w:pPr>
        <w:pStyle w:val="Standard"/>
        <w:numPr>
          <w:ilvl w:val="0"/>
          <w:numId w:val="13"/>
        </w:numPr>
        <w:snapToGrid w:val="0"/>
        <w:ind w:left="1075" w:hanging="1075"/>
        <w:jc w:val="both"/>
        <w:rPr>
          <w:rFonts w:ascii="新細明體, PMingLiU" w:hAnsi="新細明體, PMingLiU" w:cs="新細明體, PMingLiU"/>
          <w:color w:val="000000"/>
          <w:sz w:val="28"/>
          <w:szCs w:val="28"/>
        </w:rPr>
      </w:pPr>
      <w:r>
        <w:rPr>
          <w:rFonts w:ascii="新細明體, PMingLiU" w:hAnsi="新細明體, PMingLiU" w:cs="新細明體, PMingLiU"/>
          <w:color w:val="000000"/>
          <w:sz w:val="28"/>
          <w:szCs w:val="28"/>
        </w:rPr>
        <w:t>現場作業人員之權責：</w:t>
      </w:r>
    </w:p>
    <w:p w14:paraId="1605480D" w14:textId="77777777" w:rsidR="003764E0" w:rsidRDefault="004A44D1">
      <w:pPr>
        <w:pStyle w:val="Standard"/>
        <w:snapToGrid w:val="0"/>
        <w:ind w:left="1717" w:hanging="647"/>
      </w:pPr>
      <w:r>
        <w:rPr>
          <w:sz w:val="28"/>
          <w:szCs w:val="28"/>
        </w:rPr>
        <w:t>一、作業前確實檢點、檢查作業環境及設備，發現異常時，應立即依權責逕行處理並（或）報告上級主管。</w:t>
      </w:r>
    </w:p>
    <w:p w14:paraId="63A9C8F4" w14:textId="77777777" w:rsidR="003764E0" w:rsidRDefault="004A44D1">
      <w:pPr>
        <w:pStyle w:val="Standard"/>
        <w:snapToGrid w:val="0"/>
        <w:ind w:left="1717" w:hanging="647"/>
      </w:pPr>
      <w:r>
        <w:rPr>
          <w:sz w:val="28"/>
          <w:szCs w:val="28"/>
        </w:rPr>
        <w:t>二、作業中應恪遵安全作業標準及本守則諸有關規定。</w:t>
      </w:r>
    </w:p>
    <w:p w14:paraId="038F1542" w14:textId="77777777" w:rsidR="003764E0" w:rsidRDefault="004A44D1">
      <w:pPr>
        <w:pStyle w:val="Standard"/>
        <w:snapToGrid w:val="0"/>
        <w:ind w:left="1717" w:hanging="647"/>
      </w:pPr>
      <w:r>
        <w:rPr>
          <w:sz w:val="28"/>
          <w:szCs w:val="28"/>
        </w:rPr>
        <w:t>三、應切實遵照規定確實使用個人防護具。</w:t>
      </w:r>
    </w:p>
    <w:p w14:paraId="232F2593" w14:textId="77777777" w:rsidR="003764E0" w:rsidRDefault="004A44D1">
      <w:pPr>
        <w:pStyle w:val="Standard"/>
        <w:snapToGrid w:val="0"/>
        <w:ind w:left="1717" w:hanging="647"/>
      </w:pPr>
      <w:r>
        <w:rPr>
          <w:sz w:val="28"/>
          <w:szCs w:val="28"/>
        </w:rPr>
        <w:t>四、應接受從事工作所必要之安全衛生教育、訓練。</w:t>
      </w:r>
    </w:p>
    <w:p w14:paraId="62C12C67" w14:textId="77777777" w:rsidR="003764E0" w:rsidRDefault="004A44D1">
      <w:pPr>
        <w:pStyle w:val="Standard"/>
        <w:snapToGrid w:val="0"/>
        <w:ind w:left="1717" w:hanging="647"/>
      </w:pPr>
      <w:r>
        <w:rPr>
          <w:sz w:val="28"/>
          <w:szCs w:val="28"/>
        </w:rPr>
        <w:t>五、受</w:t>
      </w:r>
      <w:proofErr w:type="gramStart"/>
      <w:r>
        <w:rPr>
          <w:sz w:val="28"/>
          <w:szCs w:val="28"/>
        </w:rPr>
        <w:t>僱</w:t>
      </w:r>
      <w:proofErr w:type="gramEnd"/>
      <w:r>
        <w:rPr>
          <w:sz w:val="28"/>
          <w:szCs w:val="28"/>
        </w:rPr>
        <w:t>時應施行體格檢查，並應接受定期健康檢查及遵守健康管理。</w:t>
      </w:r>
    </w:p>
    <w:p w14:paraId="27D14782" w14:textId="77777777" w:rsidR="003764E0" w:rsidRDefault="004A44D1">
      <w:pPr>
        <w:pStyle w:val="Standard"/>
        <w:snapToGrid w:val="0"/>
        <w:ind w:left="1717" w:hanging="647"/>
      </w:pPr>
      <w:r>
        <w:rPr>
          <w:sz w:val="28"/>
          <w:szCs w:val="28"/>
        </w:rPr>
        <w:t>六、未具備合格操作人員資格者，不得從事危險性機械、設備之操作。</w:t>
      </w:r>
    </w:p>
    <w:p w14:paraId="22B102C5" w14:textId="77777777" w:rsidR="003764E0" w:rsidRDefault="003764E0">
      <w:pPr>
        <w:pStyle w:val="Standard"/>
        <w:snapToGrid w:val="0"/>
        <w:ind w:left="1717" w:hanging="647"/>
        <w:rPr>
          <w:sz w:val="28"/>
          <w:szCs w:val="28"/>
        </w:rPr>
      </w:pPr>
    </w:p>
    <w:p w14:paraId="7BC41069" w14:textId="77777777" w:rsidR="003764E0" w:rsidRDefault="004A44D1">
      <w:pPr>
        <w:pStyle w:val="Standard"/>
        <w:numPr>
          <w:ilvl w:val="0"/>
          <w:numId w:val="2"/>
        </w:numPr>
        <w:snapToGrid w:val="0"/>
        <w:jc w:val="both"/>
        <w:rPr>
          <w:rFonts w:ascii="細明體, MingLiU" w:eastAsia="細明體, MingLiU" w:hAnsi="細明體, MingLiU" w:cs="細明體, MingLiU"/>
          <w:b/>
          <w:sz w:val="28"/>
          <w:szCs w:val="28"/>
        </w:rPr>
      </w:pPr>
      <w:r>
        <w:rPr>
          <w:rFonts w:ascii="細明體, MingLiU" w:eastAsia="細明體, MingLiU" w:hAnsi="細明體, MingLiU" w:cs="細明體, MingLiU"/>
          <w:b/>
          <w:sz w:val="28"/>
          <w:szCs w:val="28"/>
        </w:rPr>
        <w:t>機械、設備或器具之維護及檢查。</w:t>
      </w:r>
    </w:p>
    <w:p w14:paraId="2BB68BF9" w14:textId="77777777" w:rsidR="003764E0" w:rsidRDefault="004A44D1">
      <w:pPr>
        <w:pStyle w:val="Standard"/>
        <w:numPr>
          <w:ilvl w:val="0"/>
          <w:numId w:val="13"/>
        </w:numPr>
        <w:snapToGrid w:val="0"/>
        <w:ind w:left="1075" w:hanging="1075"/>
        <w:jc w:val="both"/>
      </w:pPr>
      <w:r>
        <w:rPr>
          <w:rFonts w:ascii="新細明體, PMingLiU" w:hAnsi="新細明體, PMingLiU" w:cs="新細明體, PMingLiU"/>
          <w:color w:val="000000"/>
          <w:sz w:val="28"/>
          <w:szCs w:val="28"/>
        </w:rPr>
        <w:t>現場工作所使用之各項機械、設備、器具等應於使用前實施檢點，</w:t>
      </w:r>
      <w:r>
        <w:rPr>
          <w:sz w:val="28"/>
          <w:szCs w:val="28"/>
        </w:rPr>
        <w:t>並應每月切實依下列規定實施檢查：</w:t>
      </w:r>
    </w:p>
    <w:p w14:paraId="1524A4CE" w14:textId="77777777" w:rsidR="003764E0" w:rsidRDefault="004A44D1">
      <w:pPr>
        <w:pStyle w:val="Standard"/>
        <w:snapToGrid w:val="0"/>
        <w:ind w:left="1717" w:hanging="647"/>
      </w:pPr>
      <w:r>
        <w:rPr>
          <w:sz w:val="28"/>
          <w:szCs w:val="28"/>
        </w:rPr>
        <w:t>一、馬達電源電動開關、切</w:t>
      </w:r>
      <w:r>
        <w:rPr>
          <w:sz w:val="28"/>
          <w:szCs w:val="28"/>
        </w:rPr>
        <w:t>換開關、電源線等有無破損或漏電之情事。</w:t>
      </w:r>
    </w:p>
    <w:p w14:paraId="39D3220B" w14:textId="77777777" w:rsidR="003764E0" w:rsidRDefault="004A44D1">
      <w:pPr>
        <w:pStyle w:val="Standard"/>
        <w:snapToGrid w:val="0"/>
        <w:ind w:left="1717" w:hanging="647"/>
      </w:pPr>
      <w:r>
        <w:rPr>
          <w:sz w:val="28"/>
          <w:szCs w:val="28"/>
        </w:rPr>
        <w:t>二、動力傳動帶、轉輪、飛輪、齒輪、轉軸等有無鬆弛、脫落等不正常運轉之情事。</w:t>
      </w:r>
    </w:p>
    <w:p w14:paraId="73CDC41A" w14:textId="77777777" w:rsidR="003764E0" w:rsidRDefault="004A44D1">
      <w:pPr>
        <w:pStyle w:val="Standard"/>
        <w:snapToGrid w:val="0"/>
        <w:ind w:left="1717" w:hanging="647"/>
      </w:pPr>
      <w:r>
        <w:rPr>
          <w:sz w:val="28"/>
          <w:szCs w:val="28"/>
        </w:rPr>
        <w:t>三、動力馬達運轉有無順暢、過熱或異聲現象之情事。</w:t>
      </w:r>
    </w:p>
    <w:p w14:paraId="37E91DEB" w14:textId="77777777" w:rsidR="003764E0" w:rsidRDefault="004A44D1">
      <w:pPr>
        <w:pStyle w:val="Standard"/>
        <w:numPr>
          <w:ilvl w:val="0"/>
          <w:numId w:val="13"/>
        </w:numPr>
        <w:snapToGrid w:val="0"/>
        <w:ind w:left="1075" w:hanging="1075"/>
        <w:jc w:val="both"/>
      </w:pPr>
      <w:r>
        <w:rPr>
          <w:rFonts w:ascii="新細明體, PMingLiU" w:hAnsi="新細明體, PMingLiU" w:cs="新細明體, PMingLiU"/>
          <w:color w:val="000000"/>
          <w:sz w:val="28"/>
          <w:szCs w:val="28"/>
        </w:rPr>
        <w:t>機械設備</w:t>
      </w:r>
      <w:r>
        <w:rPr>
          <w:sz w:val="28"/>
          <w:szCs w:val="28"/>
        </w:rPr>
        <w:t>轉動部位之掃除、上油、檢查、修理或調整等作業，應於該機械設備完全停止運轉後，始得為之。</w:t>
      </w:r>
    </w:p>
    <w:p w14:paraId="052D9F9C" w14:textId="77777777" w:rsidR="003764E0" w:rsidRDefault="004A44D1">
      <w:pPr>
        <w:pStyle w:val="Standard"/>
        <w:numPr>
          <w:ilvl w:val="0"/>
          <w:numId w:val="13"/>
        </w:numPr>
        <w:snapToGrid w:val="0"/>
        <w:ind w:left="1075" w:hanging="1075"/>
        <w:jc w:val="both"/>
      </w:pPr>
      <w:r>
        <w:rPr>
          <w:sz w:val="28"/>
          <w:szCs w:val="28"/>
        </w:rPr>
        <w:t>機械、設備之定期檢查、重點檢查、作業檢點</w:t>
      </w:r>
      <w:proofErr w:type="gramStart"/>
      <w:r>
        <w:rPr>
          <w:sz w:val="28"/>
          <w:szCs w:val="28"/>
        </w:rPr>
        <w:t>等概悉應</w:t>
      </w:r>
      <w:proofErr w:type="gramEnd"/>
      <w:r>
        <w:rPr>
          <w:sz w:val="28"/>
          <w:szCs w:val="28"/>
        </w:rPr>
        <w:t>依照年度安全衛生自動檢查計畫辦理。實施之定期檢查、重點檢查之結果，應詳加紀錄，並保持</w:t>
      </w:r>
      <w:r>
        <w:rPr>
          <w:sz w:val="28"/>
          <w:szCs w:val="28"/>
        </w:rPr>
        <w:t>3</w:t>
      </w:r>
      <w:r>
        <w:rPr>
          <w:sz w:val="28"/>
          <w:szCs w:val="28"/>
        </w:rPr>
        <w:t>年。</w:t>
      </w:r>
    </w:p>
    <w:p w14:paraId="4250D1FA" w14:textId="77777777" w:rsidR="003764E0" w:rsidRDefault="004A44D1">
      <w:pPr>
        <w:pStyle w:val="Standard"/>
        <w:numPr>
          <w:ilvl w:val="0"/>
          <w:numId w:val="13"/>
        </w:numPr>
        <w:snapToGrid w:val="0"/>
        <w:ind w:left="1075" w:hanging="1075"/>
        <w:jc w:val="both"/>
      </w:pPr>
      <w:r>
        <w:rPr>
          <w:sz w:val="28"/>
          <w:szCs w:val="28"/>
        </w:rPr>
        <w:t>有關安全衛生自動檢查之工作，原則上由實際操作者負責實施；並由部門主</w:t>
      </w:r>
      <w:r>
        <w:rPr>
          <w:rFonts w:ascii="新細明體, PMingLiU" w:hAnsi="新細明體, PMingLiU" w:cs="新細明體, PMingLiU"/>
          <w:color w:val="000000"/>
          <w:sz w:val="28"/>
          <w:szCs w:val="28"/>
        </w:rPr>
        <w:t>管或管理、指揮、監督有關人員負責督導之。</w:t>
      </w:r>
    </w:p>
    <w:p w14:paraId="31944767" w14:textId="77777777" w:rsidR="003764E0" w:rsidRDefault="003764E0">
      <w:pPr>
        <w:pStyle w:val="Standard"/>
        <w:snapToGrid w:val="0"/>
        <w:rPr>
          <w:sz w:val="28"/>
          <w:szCs w:val="28"/>
        </w:rPr>
      </w:pPr>
    </w:p>
    <w:p w14:paraId="2083FD42" w14:textId="77777777" w:rsidR="003764E0" w:rsidRDefault="004A44D1">
      <w:pPr>
        <w:pStyle w:val="Standard"/>
        <w:numPr>
          <w:ilvl w:val="0"/>
          <w:numId w:val="2"/>
        </w:numPr>
        <w:snapToGrid w:val="0"/>
        <w:jc w:val="both"/>
        <w:rPr>
          <w:rFonts w:ascii="細明體, MingLiU" w:eastAsia="細明體, MingLiU" w:hAnsi="細明體, MingLiU" w:cs="細明體, MingLiU"/>
          <w:b/>
          <w:sz w:val="28"/>
          <w:szCs w:val="28"/>
        </w:rPr>
      </w:pPr>
      <w:r>
        <w:rPr>
          <w:rFonts w:ascii="細明體, MingLiU" w:eastAsia="細明體, MingLiU" w:hAnsi="細明體, MingLiU" w:cs="細明體, MingLiU"/>
          <w:b/>
          <w:sz w:val="28"/>
          <w:szCs w:val="28"/>
        </w:rPr>
        <w:t>工作安全及衛生標準</w:t>
      </w:r>
    </w:p>
    <w:p w14:paraId="0297815B" w14:textId="77777777" w:rsidR="003764E0" w:rsidRDefault="004A44D1">
      <w:pPr>
        <w:pStyle w:val="Standard"/>
        <w:numPr>
          <w:ilvl w:val="0"/>
          <w:numId w:val="13"/>
        </w:numPr>
        <w:snapToGrid w:val="0"/>
        <w:ind w:left="1075" w:hanging="1075"/>
        <w:jc w:val="both"/>
        <w:rPr>
          <w:sz w:val="28"/>
          <w:szCs w:val="28"/>
        </w:rPr>
      </w:pPr>
      <w:r>
        <w:rPr>
          <w:sz w:val="28"/>
          <w:szCs w:val="28"/>
        </w:rPr>
        <w:t>工作場所、機械、設備依規定所裝置之各種安全衛生防護設備，作業勞工應遵守下列事項：</w:t>
      </w:r>
    </w:p>
    <w:p w14:paraId="094A3244" w14:textId="77777777" w:rsidR="003764E0" w:rsidRDefault="004A44D1">
      <w:pPr>
        <w:pStyle w:val="Standard"/>
        <w:snapToGrid w:val="0"/>
        <w:ind w:left="1717" w:hanging="647"/>
      </w:pPr>
      <w:r>
        <w:rPr>
          <w:sz w:val="28"/>
          <w:szCs w:val="28"/>
        </w:rPr>
        <w:t>一、不得任意拆卸或使其失去效能。</w:t>
      </w:r>
    </w:p>
    <w:p w14:paraId="7E7702A4" w14:textId="77777777" w:rsidR="003764E0" w:rsidRDefault="004A44D1">
      <w:pPr>
        <w:pStyle w:val="Standard"/>
        <w:snapToGrid w:val="0"/>
        <w:ind w:left="1717" w:hanging="647"/>
      </w:pPr>
      <w:r>
        <w:rPr>
          <w:sz w:val="28"/>
          <w:szCs w:val="28"/>
        </w:rPr>
        <w:t>二、如確因工作需要，暫時拆除或使其失去原有效能時，應於工作完畢後，立即恢復原狀。</w:t>
      </w:r>
    </w:p>
    <w:p w14:paraId="36AD374B" w14:textId="77777777" w:rsidR="003764E0" w:rsidRDefault="004A44D1">
      <w:pPr>
        <w:pStyle w:val="Standard"/>
        <w:snapToGrid w:val="0"/>
        <w:ind w:left="1717" w:hanging="647"/>
      </w:pPr>
      <w:r>
        <w:rPr>
          <w:sz w:val="28"/>
          <w:szCs w:val="28"/>
        </w:rPr>
        <w:t>三、發現被拆除或有喪失其效能時，應依權責予以補救並報告上級主管。</w:t>
      </w:r>
    </w:p>
    <w:p w14:paraId="2E2F0E31" w14:textId="77777777" w:rsidR="003764E0" w:rsidRDefault="004A44D1">
      <w:pPr>
        <w:pStyle w:val="Standard"/>
        <w:numPr>
          <w:ilvl w:val="0"/>
          <w:numId w:val="13"/>
        </w:numPr>
        <w:snapToGrid w:val="0"/>
        <w:ind w:left="1075" w:hanging="1075"/>
        <w:jc w:val="both"/>
        <w:rPr>
          <w:sz w:val="28"/>
          <w:szCs w:val="28"/>
        </w:rPr>
      </w:pPr>
      <w:r>
        <w:rPr>
          <w:sz w:val="28"/>
          <w:szCs w:val="28"/>
        </w:rPr>
        <w:lastRenderedPageBreak/>
        <w:t>為防止墜落災害，高處作業勞工應遵守下列事項：</w:t>
      </w:r>
    </w:p>
    <w:p w14:paraId="5E402E63" w14:textId="77777777" w:rsidR="003764E0" w:rsidRDefault="004A44D1">
      <w:pPr>
        <w:pStyle w:val="Standard"/>
        <w:snapToGrid w:val="0"/>
        <w:ind w:left="1717" w:hanging="647"/>
      </w:pPr>
      <w:r>
        <w:rPr>
          <w:sz w:val="28"/>
          <w:szCs w:val="28"/>
        </w:rPr>
        <w:t>一、在高度</w:t>
      </w:r>
      <w:r>
        <w:rPr>
          <w:sz w:val="28"/>
          <w:szCs w:val="28"/>
        </w:rPr>
        <w:t>2</w:t>
      </w:r>
      <w:r>
        <w:rPr>
          <w:sz w:val="28"/>
          <w:szCs w:val="28"/>
        </w:rPr>
        <w:t>公尺以上處所進行作業時，應於該處所架設施工架等方法設置工作台。</w:t>
      </w:r>
    </w:p>
    <w:p w14:paraId="5F407BD5" w14:textId="77777777" w:rsidR="003764E0" w:rsidRDefault="004A44D1">
      <w:pPr>
        <w:pStyle w:val="Standard"/>
        <w:snapToGrid w:val="0"/>
        <w:ind w:left="1717" w:hanging="647"/>
      </w:pPr>
      <w:r>
        <w:rPr>
          <w:sz w:val="28"/>
          <w:szCs w:val="28"/>
        </w:rPr>
        <w:t>二、在高度</w:t>
      </w:r>
      <w:r>
        <w:rPr>
          <w:sz w:val="28"/>
          <w:szCs w:val="28"/>
        </w:rPr>
        <w:t>2</w:t>
      </w:r>
      <w:r>
        <w:rPr>
          <w:sz w:val="28"/>
          <w:szCs w:val="28"/>
        </w:rPr>
        <w:t>公尺以上之屋頂、地面、樓面、牆面開口部分，階梯、坡道、工作台等場所作業時，應裝置護欄、護網或設</w:t>
      </w:r>
      <w:r>
        <w:rPr>
          <w:sz w:val="28"/>
          <w:szCs w:val="28"/>
        </w:rPr>
        <w:t>置護蓋等設施。</w:t>
      </w:r>
    </w:p>
    <w:p w14:paraId="47DB7B7C" w14:textId="77777777" w:rsidR="003764E0" w:rsidRDefault="004A44D1">
      <w:pPr>
        <w:pStyle w:val="Standard"/>
        <w:snapToGrid w:val="0"/>
        <w:ind w:left="1717" w:hanging="647"/>
      </w:pPr>
      <w:r>
        <w:rPr>
          <w:sz w:val="28"/>
          <w:szCs w:val="28"/>
        </w:rPr>
        <w:t>三、高度在</w:t>
      </w:r>
      <w:r>
        <w:rPr>
          <w:sz w:val="28"/>
          <w:szCs w:val="28"/>
        </w:rPr>
        <w:t>1.5</w:t>
      </w:r>
      <w:r>
        <w:rPr>
          <w:sz w:val="28"/>
          <w:szCs w:val="28"/>
        </w:rPr>
        <w:t>公尺以上之作業場所，應設置安全上下之設備。</w:t>
      </w:r>
    </w:p>
    <w:p w14:paraId="4A1D2D78" w14:textId="77777777" w:rsidR="003764E0" w:rsidRDefault="004A44D1">
      <w:pPr>
        <w:pStyle w:val="Standard"/>
        <w:snapToGrid w:val="0"/>
        <w:ind w:left="1717" w:hanging="647"/>
      </w:pPr>
      <w:r>
        <w:rPr>
          <w:sz w:val="28"/>
          <w:szCs w:val="28"/>
        </w:rPr>
        <w:t>四、在高度</w:t>
      </w:r>
      <w:r>
        <w:rPr>
          <w:sz w:val="28"/>
          <w:szCs w:val="28"/>
        </w:rPr>
        <w:t>2</w:t>
      </w:r>
      <w:r>
        <w:rPr>
          <w:sz w:val="28"/>
          <w:szCs w:val="28"/>
        </w:rPr>
        <w:t>公尺以上處所作業時，應確實使用安全帶、安全帽等必要之防護具。</w:t>
      </w:r>
    </w:p>
    <w:p w14:paraId="5C66443C" w14:textId="77777777" w:rsidR="003764E0" w:rsidRDefault="004A44D1">
      <w:pPr>
        <w:pStyle w:val="Standard"/>
        <w:snapToGrid w:val="0"/>
        <w:ind w:left="1717" w:hanging="647"/>
      </w:pPr>
      <w:r>
        <w:rPr>
          <w:sz w:val="28"/>
          <w:szCs w:val="28"/>
        </w:rPr>
        <w:t>五、施工架之踏板應滿</w:t>
      </w:r>
      <w:proofErr w:type="gramStart"/>
      <w:r>
        <w:rPr>
          <w:sz w:val="28"/>
          <w:szCs w:val="28"/>
        </w:rPr>
        <w:t>舖</w:t>
      </w:r>
      <w:proofErr w:type="gramEnd"/>
      <w:r>
        <w:rPr>
          <w:sz w:val="28"/>
          <w:szCs w:val="28"/>
        </w:rPr>
        <w:t>，間隙不得超過</w:t>
      </w:r>
      <w:r>
        <w:rPr>
          <w:sz w:val="28"/>
          <w:szCs w:val="28"/>
        </w:rPr>
        <w:t>3</w:t>
      </w:r>
      <w:r>
        <w:rPr>
          <w:sz w:val="28"/>
          <w:szCs w:val="28"/>
        </w:rPr>
        <w:t>公分，其四周應設置</w:t>
      </w:r>
      <w:proofErr w:type="gramStart"/>
      <w:r>
        <w:rPr>
          <w:sz w:val="28"/>
          <w:szCs w:val="28"/>
        </w:rPr>
        <w:t>扶手或護欄</w:t>
      </w:r>
      <w:proofErr w:type="gramEnd"/>
      <w:r>
        <w:rPr>
          <w:sz w:val="28"/>
          <w:szCs w:val="28"/>
        </w:rPr>
        <w:t>。</w:t>
      </w:r>
    </w:p>
    <w:p w14:paraId="5A54A45C" w14:textId="77777777" w:rsidR="003764E0" w:rsidRDefault="004A44D1">
      <w:pPr>
        <w:pStyle w:val="Standard"/>
        <w:snapToGrid w:val="0"/>
        <w:ind w:left="1717" w:hanging="647"/>
      </w:pPr>
      <w:r>
        <w:rPr>
          <w:sz w:val="28"/>
          <w:szCs w:val="28"/>
        </w:rPr>
        <w:t>六、</w:t>
      </w:r>
      <w:proofErr w:type="gramStart"/>
      <w:r>
        <w:rPr>
          <w:sz w:val="28"/>
          <w:szCs w:val="28"/>
        </w:rPr>
        <w:t>鋼構組配</w:t>
      </w:r>
      <w:proofErr w:type="gramEnd"/>
      <w:r>
        <w:rPr>
          <w:sz w:val="28"/>
          <w:szCs w:val="28"/>
        </w:rPr>
        <w:t>之建物，其差距超過</w:t>
      </w:r>
      <w:r>
        <w:rPr>
          <w:sz w:val="28"/>
          <w:szCs w:val="28"/>
        </w:rPr>
        <w:t>7.5</w:t>
      </w:r>
      <w:r>
        <w:rPr>
          <w:sz w:val="28"/>
          <w:szCs w:val="28"/>
        </w:rPr>
        <w:t>公尺或二層樓時，</w:t>
      </w:r>
      <w:proofErr w:type="gramStart"/>
      <w:r>
        <w:rPr>
          <w:sz w:val="28"/>
          <w:szCs w:val="28"/>
        </w:rPr>
        <w:t>應張設防護</w:t>
      </w:r>
      <w:proofErr w:type="gramEnd"/>
      <w:r>
        <w:rPr>
          <w:sz w:val="28"/>
          <w:szCs w:val="28"/>
        </w:rPr>
        <w:t>網。</w:t>
      </w:r>
    </w:p>
    <w:p w14:paraId="7C325335" w14:textId="77777777" w:rsidR="003764E0" w:rsidRDefault="004A44D1">
      <w:pPr>
        <w:pStyle w:val="Standard"/>
        <w:numPr>
          <w:ilvl w:val="0"/>
          <w:numId w:val="13"/>
        </w:numPr>
        <w:snapToGrid w:val="0"/>
        <w:ind w:left="1075" w:hanging="1075"/>
        <w:jc w:val="both"/>
        <w:rPr>
          <w:sz w:val="28"/>
          <w:szCs w:val="28"/>
        </w:rPr>
      </w:pPr>
      <w:r>
        <w:rPr>
          <w:sz w:val="28"/>
          <w:szCs w:val="28"/>
        </w:rPr>
        <w:t>為防止電氣災害，所有作業勞工應遵守下列事項：</w:t>
      </w:r>
    </w:p>
    <w:p w14:paraId="31AF06C6" w14:textId="77777777" w:rsidR="003764E0" w:rsidRDefault="004A44D1">
      <w:pPr>
        <w:pStyle w:val="Standard"/>
        <w:snapToGrid w:val="0"/>
        <w:ind w:left="1717" w:hanging="647"/>
      </w:pPr>
      <w:r>
        <w:rPr>
          <w:sz w:val="28"/>
          <w:szCs w:val="28"/>
        </w:rPr>
        <w:t>一、電氣器材之裝設與保養，非合格之電氣技術人員不得為之。</w:t>
      </w:r>
    </w:p>
    <w:p w14:paraId="22A3B0C6" w14:textId="77777777" w:rsidR="003764E0" w:rsidRDefault="004A44D1">
      <w:pPr>
        <w:pStyle w:val="Standard"/>
        <w:snapToGrid w:val="0"/>
        <w:ind w:left="1717" w:hanging="647"/>
      </w:pPr>
      <w:r>
        <w:rPr>
          <w:sz w:val="28"/>
          <w:szCs w:val="28"/>
        </w:rPr>
        <w:t>二、為調整、修理電氣機械設備時，其開關切斷後，應於開關處掛牌揭示之。</w:t>
      </w:r>
    </w:p>
    <w:p w14:paraId="7CC16368" w14:textId="77777777" w:rsidR="003764E0" w:rsidRDefault="004A44D1">
      <w:pPr>
        <w:pStyle w:val="Standard"/>
        <w:snapToGrid w:val="0"/>
        <w:ind w:left="1717" w:hanging="647"/>
      </w:pPr>
      <w:r>
        <w:rPr>
          <w:sz w:val="28"/>
          <w:szCs w:val="28"/>
        </w:rPr>
        <w:t>三、發電室、</w:t>
      </w:r>
      <w:proofErr w:type="gramStart"/>
      <w:r>
        <w:rPr>
          <w:sz w:val="28"/>
          <w:szCs w:val="28"/>
        </w:rPr>
        <w:t>變電室或受電室等</w:t>
      </w:r>
      <w:proofErr w:type="gramEnd"/>
      <w:r>
        <w:rPr>
          <w:sz w:val="28"/>
          <w:szCs w:val="28"/>
        </w:rPr>
        <w:t>處所，非電氣技術人員不得進入。</w:t>
      </w:r>
      <w:r>
        <w:rPr>
          <w:rFonts w:eastAsia="Times New Roman"/>
          <w:sz w:val="28"/>
          <w:szCs w:val="28"/>
        </w:rPr>
        <w:t xml:space="preserve">  </w:t>
      </w:r>
    </w:p>
    <w:p w14:paraId="220F97ED" w14:textId="77777777" w:rsidR="003764E0" w:rsidRDefault="004A44D1">
      <w:pPr>
        <w:pStyle w:val="Standard"/>
        <w:snapToGrid w:val="0"/>
        <w:ind w:left="1717" w:hanging="647"/>
      </w:pPr>
      <w:r>
        <w:rPr>
          <w:sz w:val="28"/>
          <w:szCs w:val="28"/>
        </w:rPr>
        <w:t>四、不宜肩負過長之鐵（鋼、銅、鋁）管、</w:t>
      </w:r>
      <w:proofErr w:type="gramStart"/>
      <w:r>
        <w:rPr>
          <w:sz w:val="28"/>
          <w:szCs w:val="28"/>
        </w:rPr>
        <w:t>竹梯等長</w:t>
      </w:r>
      <w:proofErr w:type="gramEnd"/>
      <w:r>
        <w:rPr>
          <w:sz w:val="28"/>
          <w:szCs w:val="28"/>
        </w:rPr>
        <w:t>形物接近高壓電氣線路。</w:t>
      </w:r>
    </w:p>
    <w:p w14:paraId="4B441E69" w14:textId="77777777" w:rsidR="003764E0" w:rsidRDefault="004A44D1">
      <w:pPr>
        <w:pStyle w:val="Standard"/>
        <w:snapToGrid w:val="0"/>
        <w:ind w:left="1717" w:hanging="647"/>
      </w:pPr>
      <w:r>
        <w:rPr>
          <w:sz w:val="28"/>
          <w:szCs w:val="28"/>
        </w:rPr>
        <w:t>五、電氣開關</w:t>
      </w:r>
      <w:proofErr w:type="gramStart"/>
      <w:r>
        <w:rPr>
          <w:sz w:val="28"/>
          <w:szCs w:val="28"/>
        </w:rPr>
        <w:t>之啟閉應</w:t>
      </w:r>
      <w:proofErr w:type="gramEnd"/>
      <w:r>
        <w:rPr>
          <w:sz w:val="28"/>
          <w:szCs w:val="28"/>
        </w:rPr>
        <w:t>切實，如有加鎖設備，則應於操作後確實加鎖。</w:t>
      </w:r>
    </w:p>
    <w:p w14:paraId="0F4F8EA5" w14:textId="77777777" w:rsidR="003764E0" w:rsidRDefault="004A44D1">
      <w:pPr>
        <w:pStyle w:val="Standard"/>
        <w:snapToGrid w:val="0"/>
        <w:ind w:left="1717" w:hanging="647"/>
      </w:pPr>
      <w:r>
        <w:rPr>
          <w:sz w:val="28"/>
          <w:szCs w:val="28"/>
        </w:rPr>
        <w:t>六、</w:t>
      </w:r>
      <w:proofErr w:type="gramStart"/>
      <w:r>
        <w:rPr>
          <w:sz w:val="28"/>
          <w:szCs w:val="28"/>
        </w:rPr>
        <w:t>拔卸電氣</w:t>
      </w:r>
      <w:proofErr w:type="gramEnd"/>
      <w:r>
        <w:rPr>
          <w:sz w:val="28"/>
          <w:szCs w:val="28"/>
        </w:rPr>
        <w:t>插頭時，應拔插頭，不宜拉導線。</w:t>
      </w:r>
    </w:p>
    <w:p w14:paraId="7A200403" w14:textId="77777777" w:rsidR="003764E0" w:rsidRDefault="004A44D1">
      <w:pPr>
        <w:pStyle w:val="Standard"/>
        <w:snapToGrid w:val="0"/>
        <w:ind w:left="1717" w:hanging="647"/>
      </w:pPr>
      <w:r>
        <w:rPr>
          <w:sz w:val="28"/>
          <w:szCs w:val="28"/>
        </w:rPr>
        <w:t>七、切斷電氣開關動作，應迅速切實。</w:t>
      </w:r>
    </w:p>
    <w:p w14:paraId="3946F082" w14:textId="77777777" w:rsidR="003764E0" w:rsidRDefault="004A44D1">
      <w:pPr>
        <w:pStyle w:val="Standard"/>
        <w:snapToGrid w:val="0"/>
        <w:ind w:left="1717" w:hanging="647"/>
      </w:pPr>
      <w:r>
        <w:rPr>
          <w:sz w:val="28"/>
          <w:szCs w:val="28"/>
        </w:rPr>
        <w:t>八、不</w:t>
      </w:r>
      <w:proofErr w:type="gramStart"/>
      <w:r>
        <w:rPr>
          <w:sz w:val="28"/>
          <w:szCs w:val="28"/>
        </w:rPr>
        <w:t>得以濕手或</w:t>
      </w:r>
      <w:proofErr w:type="gramEnd"/>
      <w:r>
        <w:rPr>
          <w:sz w:val="28"/>
          <w:szCs w:val="28"/>
        </w:rPr>
        <w:t>濕操作棒，操作電氣開關。</w:t>
      </w:r>
    </w:p>
    <w:p w14:paraId="71858A28" w14:textId="77777777" w:rsidR="003764E0" w:rsidRDefault="004A44D1">
      <w:pPr>
        <w:pStyle w:val="Standard"/>
        <w:snapToGrid w:val="0"/>
        <w:ind w:left="1717" w:hanging="647"/>
      </w:pPr>
      <w:r>
        <w:rPr>
          <w:sz w:val="28"/>
          <w:szCs w:val="28"/>
        </w:rPr>
        <w:t>九、於潮濕地帶或良導體內部使用之電氣機具，各線路應設置漏電斷路器。</w:t>
      </w:r>
    </w:p>
    <w:p w14:paraId="2B12260E" w14:textId="77777777" w:rsidR="003764E0" w:rsidRDefault="004A44D1">
      <w:pPr>
        <w:pStyle w:val="Standard"/>
        <w:snapToGrid w:val="0"/>
        <w:ind w:left="1717" w:hanging="647"/>
      </w:pPr>
      <w:r>
        <w:rPr>
          <w:sz w:val="28"/>
          <w:szCs w:val="28"/>
        </w:rPr>
        <w:t>十、電動機具之外殼應妥為接地。</w:t>
      </w:r>
    </w:p>
    <w:p w14:paraId="724AB4EF" w14:textId="77777777" w:rsidR="003764E0" w:rsidRDefault="004A44D1">
      <w:pPr>
        <w:pStyle w:val="Standard"/>
        <w:snapToGrid w:val="0"/>
        <w:ind w:left="1717" w:hanging="647"/>
      </w:pPr>
      <w:r>
        <w:rPr>
          <w:sz w:val="28"/>
          <w:szCs w:val="28"/>
        </w:rPr>
        <w:t>十一、使用之交流電焊機</w:t>
      </w:r>
      <w:r>
        <w:rPr>
          <w:sz w:val="28"/>
          <w:szCs w:val="28"/>
        </w:rPr>
        <w:t>應裝設自動電擊防止裝置。</w:t>
      </w:r>
    </w:p>
    <w:p w14:paraId="370C2A76" w14:textId="77777777" w:rsidR="003764E0" w:rsidRDefault="004A44D1">
      <w:pPr>
        <w:pStyle w:val="Standard"/>
        <w:snapToGrid w:val="0"/>
        <w:ind w:left="1717" w:hanging="647"/>
      </w:pPr>
      <w:r>
        <w:rPr>
          <w:sz w:val="28"/>
          <w:szCs w:val="28"/>
        </w:rPr>
        <w:t>十二、於架空電線或電氣機具電路接近場所工作，該電路四周應設置絕緣用防護裝置。</w:t>
      </w:r>
    </w:p>
    <w:p w14:paraId="68C5D199" w14:textId="77777777" w:rsidR="003764E0" w:rsidRDefault="004A44D1">
      <w:pPr>
        <w:pStyle w:val="Standard"/>
        <w:numPr>
          <w:ilvl w:val="0"/>
          <w:numId w:val="13"/>
        </w:numPr>
        <w:snapToGrid w:val="0"/>
        <w:ind w:left="1075" w:hanging="1075"/>
        <w:jc w:val="both"/>
        <w:rPr>
          <w:sz w:val="28"/>
          <w:szCs w:val="28"/>
        </w:rPr>
      </w:pPr>
      <w:r>
        <w:rPr>
          <w:sz w:val="28"/>
          <w:szCs w:val="28"/>
        </w:rPr>
        <w:t>為防止堆置物件發生倒塌、崩塌或掉落，所有作業勞工應遵守下列事項：</w:t>
      </w:r>
    </w:p>
    <w:p w14:paraId="0806C788" w14:textId="77777777" w:rsidR="003764E0" w:rsidRDefault="004A44D1">
      <w:pPr>
        <w:pStyle w:val="Standard"/>
        <w:snapToGrid w:val="0"/>
        <w:ind w:left="1717" w:hanging="647"/>
      </w:pPr>
      <w:r>
        <w:rPr>
          <w:sz w:val="28"/>
          <w:szCs w:val="28"/>
        </w:rPr>
        <w:t>一、應使用繩索捆綁、</w:t>
      </w:r>
      <w:proofErr w:type="gramStart"/>
      <w:r>
        <w:rPr>
          <w:sz w:val="28"/>
          <w:szCs w:val="28"/>
        </w:rPr>
        <w:t>加置護網</w:t>
      </w:r>
      <w:proofErr w:type="gramEnd"/>
      <w:r>
        <w:rPr>
          <w:sz w:val="28"/>
          <w:szCs w:val="28"/>
        </w:rPr>
        <w:t>、</w:t>
      </w:r>
      <w:proofErr w:type="gramStart"/>
      <w:r>
        <w:rPr>
          <w:sz w:val="28"/>
          <w:szCs w:val="28"/>
        </w:rPr>
        <w:t>設置擋樁</w:t>
      </w:r>
      <w:proofErr w:type="gramEnd"/>
      <w:r>
        <w:rPr>
          <w:sz w:val="28"/>
          <w:szCs w:val="28"/>
        </w:rPr>
        <w:t>、限制高度或變更堆積等方式。</w:t>
      </w:r>
    </w:p>
    <w:p w14:paraId="072163EF" w14:textId="77777777" w:rsidR="003764E0" w:rsidRDefault="004A44D1">
      <w:pPr>
        <w:pStyle w:val="Standard"/>
        <w:snapToGrid w:val="0"/>
        <w:ind w:left="1717" w:hanging="647"/>
      </w:pPr>
      <w:r>
        <w:rPr>
          <w:sz w:val="28"/>
          <w:szCs w:val="28"/>
        </w:rPr>
        <w:t>二、除作業人員外其他無關人員不准進入該場所內。</w:t>
      </w:r>
    </w:p>
    <w:p w14:paraId="27036BCB" w14:textId="77777777" w:rsidR="003764E0" w:rsidRDefault="004A44D1">
      <w:pPr>
        <w:pStyle w:val="Standard"/>
        <w:snapToGrid w:val="0"/>
        <w:ind w:left="1717" w:hanging="647"/>
      </w:pPr>
      <w:r>
        <w:rPr>
          <w:sz w:val="28"/>
          <w:szCs w:val="28"/>
        </w:rPr>
        <w:t>三、施工架應與建築物妥實連接或以</w:t>
      </w:r>
      <w:proofErr w:type="gramStart"/>
      <w:r>
        <w:rPr>
          <w:sz w:val="28"/>
          <w:szCs w:val="28"/>
        </w:rPr>
        <w:t>斜撐作適當</w:t>
      </w:r>
      <w:proofErr w:type="gramEnd"/>
      <w:r>
        <w:rPr>
          <w:sz w:val="28"/>
          <w:szCs w:val="28"/>
        </w:rPr>
        <w:t>而充分之支撐。</w:t>
      </w:r>
    </w:p>
    <w:p w14:paraId="494B056A" w14:textId="77777777" w:rsidR="003764E0" w:rsidRDefault="004A44D1">
      <w:pPr>
        <w:pStyle w:val="Standard"/>
        <w:snapToGrid w:val="0"/>
        <w:ind w:left="1717" w:hanging="647"/>
      </w:pPr>
      <w:r>
        <w:rPr>
          <w:sz w:val="28"/>
          <w:szCs w:val="28"/>
        </w:rPr>
        <w:t>四、露天開挖深度超過</w:t>
      </w:r>
      <w:r>
        <w:rPr>
          <w:sz w:val="28"/>
          <w:szCs w:val="28"/>
        </w:rPr>
        <w:t>1.5</w:t>
      </w:r>
      <w:r>
        <w:rPr>
          <w:sz w:val="28"/>
          <w:szCs w:val="28"/>
        </w:rPr>
        <w:t>公尺以上時，應設置擋土支撐。</w:t>
      </w:r>
    </w:p>
    <w:p w14:paraId="5E1B95F6" w14:textId="77777777" w:rsidR="003764E0" w:rsidRDefault="004A44D1">
      <w:pPr>
        <w:pStyle w:val="Standard"/>
        <w:snapToGrid w:val="0"/>
        <w:ind w:left="1717" w:hanging="647"/>
      </w:pPr>
      <w:r>
        <w:rPr>
          <w:sz w:val="28"/>
          <w:szCs w:val="28"/>
        </w:rPr>
        <w:lastRenderedPageBreak/>
        <w:t>五、鋼管支撐之支柱，於高度</w:t>
      </w:r>
      <w:r>
        <w:rPr>
          <w:sz w:val="28"/>
          <w:szCs w:val="28"/>
        </w:rPr>
        <w:t>2</w:t>
      </w:r>
      <w:r>
        <w:rPr>
          <w:sz w:val="28"/>
          <w:szCs w:val="28"/>
        </w:rPr>
        <w:t>公尺</w:t>
      </w:r>
      <w:proofErr w:type="gramStart"/>
      <w:r>
        <w:rPr>
          <w:sz w:val="28"/>
          <w:szCs w:val="28"/>
        </w:rPr>
        <w:t>以內，</w:t>
      </w:r>
      <w:proofErr w:type="gramEnd"/>
      <w:r>
        <w:rPr>
          <w:sz w:val="28"/>
          <w:szCs w:val="28"/>
        </w:rPr>
        <w:t>應設置足夠強度之縱向、橫向水平</w:t>
      </w:r>
      <w:proofErr w:type="gramStart"/>
      <w:r>
        <w:rPr>
          <w:sz w:val="28"/>
          <w:szCs w:val="28"/>
        </w:rPr>
        <w:t>繫</w:t>
      </w:r>
      <w:proofErr w:type="gramEnd"/>
      <w:r>
        <w:rPr>
          <w:sz w:val="28"/>
          <w:szCs w:val="28"/>
        </w:rPr>
        <w:t>條。</w:t>
      </w:r>
    </w:p>
    <w:p w14:paraId="6354F221" w14:textId="77777777" w:rsidR="003764E0" w:rsidRDefault="004A44D1">
      <w:pPr>
        <w:pStyle w:val="Standard"/>
        <w:snapToGrid w:val="0"/>
        <w:ind w:left="1717" w:hanging="647"/>
      </w:pPr>
      <w:r>
        <w:rPr>
          <w:sz w:val="28"/>
          <w:szCs w:val="28"/>
        </w:rPr>
        <w:t>六、表土開挖應保持安全之傾斜，有飛落</w:t>
      </w:r>
      <w:r>
        <w:rPr>
          <w:sz w:val="28"/>
          <w:szCs w:val="28"/>
        </w:rPr>
        <w:t>之土石應予以清除或設置堵牆、擋土支撐。</w:t>
      </w:r>
    </w:p>
    <w:p w14:paraId="4CD9CE2E" w14:textId="77777777" w:rsidR="003764E0" w:rsidRDefault="003764E0">
      <w:pPr>
        <w:pStyle w:val="Standard"/>
        <w:snapToGrid w:val="0"/>
        <w:rPr>
          <w:sz w:val="28"/>
          <w:szCs w:val="28"/>
        </w:rPr>
      </w:pPr>
    </w:p>
    <w:p w14:paraId="5AC78DA8" w14:textId="77777777" w:rsidR="003764E0" w:rsidRDefault="004A44D1">
      <w:pPr>
        <w:pStyle w:val="Standard"/>
        <w:numPr>
          <w:ilvl w:val="0"/>
          <w:numId w:val="2"/>
        </w:numPr>
        <w:snapToGrid w:val="0"/>
        <w:jc w:val="both"/>
      </w:pPr>
      <w:r>
        <w:rPr>
          <w:rFonts w:ascii="細明體, MingLiU" w:eastAsia="細明體, MingLiU" w:hAnsi="細明體, MingLiU" w:cs="細明體, MingLiU"/>
          <w:b/>
          <w:sz w:val="28"/>
          <w:szCs w:val="28"/>
        </w:rPr>
        <w:t>教育及訓練</w:t>
      </w:r>
    </w:p>
    <w:p w14:paraId="349242CB" w14:textId="77777777" w:rsidR="003764E0" w:rsidRDefault="004A44D1">
      <w:pPr>
        <w:pStyle w:val="Standard"/>
        <w:numPr>
          <w:ilvl w:val="0"/>
          <w:numId w:val="13"/>
        </w:numPr>
        <w:snapToGrid w:val="0"/>
        <w:ind w:left="1075" w:hanging="1075"/>
        <w:jc w:val="both"/>
      </w:pPr>
      <w:r>
        <w:rPr>
          <w:sz w:val="28"/>
          <w:szCs w:val="28"/>
        </w:rPr>
        <w:t>本單位所屬工作者對於勞工安全衛生教育及預防災變之訓練，有接受之義務。</w:t>
      </w:r>
    </w:p>
    <w:p w14:paraId="6A193AA3" w14:textId="77777777" w:rsidR="003764E0" w:rsidRDefault="004A44D1">
      <w:pPr>
        <w:pStyle w:val="Standard"/>
        <w:numPr>
          <w:ilvl w:val="0"/>
          <w:numId w:val="13"/>
        </w:numPr>
        <w:snapToGrid w:val="0"/>
        <w:ind w:left="1075" w:hanging="1075"/>
        <w:jc w:val="both"/>
        <w:rPr>
          <w:sz w:val="28"/>
          <w:szCs w:val="28"/>
        </w:rPr>
      </w:pPr>
      <w:r>
        <w:rPr>
          <w:sz w:val="28"/>
          <w:szCs w:val="28"/>
        </w:rPr>
        <w:t>經政府指定具有危險性之機械或設備，未經中央主管機關認可之訓練或經技能檢定合格之人員，不得充任為操作人員。</w:t>
      </w:r>
    </w:p>
    <w:p w14:paraId="64EB77B3" w14:textId="77777777" w:rsidR="003764E0" w:rsidRDefault="004A44D1">
      <w:pPr>
        <w:pStyle w:val="Standard"/>
        <w:numPr>
          <w:ilvl w:val="0"/>
          <w:numId w:val="13"/>
        </w:numPr>
        <w:snapToGrid w:val="0"/>
        <w:ind w:left="1075" w:hanging="1075"/>
        <w:jc w:val="both"/>
      </w:pPr>
      <w:r>
        <w:rPr>
          <w:sz w:val="28"/>
          <w:szCs w:val="28"/>
        </w:rPr>
        <w:t>依職業安全衛生教育訓練規則辦理必要之安全衛生教育訓練：</w:t>
      </w:r>
    </w:p>
    <w:p w14:paraId="385BEADD" w14:textId="77777777" w:rsidR="003764E0" w:rsidRDefault="004A44D1">
      <w:pPr>
        <w:pStyle w:val="Standard"/>
        <w:snapToGrid w:val="0"/>
        <w:ind w:left="1717" w:hanging="647"/>
      </w:pPr>
      <w:r>
        <w:rPr>
          <w:sz w:val="28"/>
          <w:szCs w:val="28"/>
        </w:rPr>
        <w:t>一、職業安全衛生業務主管之安全衛生教育訓練。</w:t>
      </w:r>
    </w:p>
    <w:p w14:paraId="394DFC26" w14:textId="77777777" w:rsidR="003764E0" w:rsidRDefault="004A44D1">
      <w:pPr>
        <w:pStyle w:val="Standard"/>
        <w:snapToGrid w:val="0"/>
        <w:ind w:left="1717" w:hanging="647"/>
      </w:pPr>
      <w:r>
        <w:rPr>
          <w:sz w:val="28"/>
          <w:szCs w:val="28"/>
        </w:rPr>
        <w:t>二、職業安全衛生管理人員之安全衛生教育訓練。</w:t>
      </w:r>
    </w:p>
    <w:p w14:paraId="7FCF0BCD" w14:textId="77777777" w:rsidR="003764E0" w:rsidRDefault="004A44D1">
      <w:pPr>
        <w:pStyle w:val="Standard"/>
        <w:snapToGrid w:val="0"/>
        <w:ind w:left="1717" w:hanging="647"/>
      </w:pPr>
      <w:r>
        <w:rPr>
          <w:sz w:val="28"/>
          <w:szCs w:val="28"/>
        </w:rPr>
        <w:t>三、勞工作業環境監測人員之安全衛生教育訓練。</w:t>
      </w:r>
    </w:p>
    <w:p w14:paraId="4504BB0C" w14:textId="77777777" w:rsidR="003764E0" w:rsidRDefault="004A44D1">
      <w:pPr>
        <w:pStyle w:val="Standard"/>
        <w:snapToGrid w:val="0"/>
        <w:ind w:left="1717" w:hanging="647"/>
      </w:pPr>
      <w:r>
        <w:rPr>
          <w:sz w:val="28"/>
          <w:szCs w:val="28"/>
        </w:rPr>
        <w:t>四、施工安全評估人員及製程安全評估人員之安全衛生教育訓練。</w:t>
      </w:r>
    </w:p>
    <w:p w14:paraId="618893B3" w14:textId="77777777" w:rsidR="003764E0" w:rsidRDefault="004A44D1">
      <w:pPr>
        <w:pStyle w:val="Standard"/>
        <w:snapToGrid w:val="0"/>
        <w:ind w:left="1717" w:hanging="647"/>
      </w:pPr>
      <w:r>
        <w:rPr>
          <w:sz w:val="28"/>
          <w:szCs w:val="28"/>
        </w:rPr>
        <w:t>五、高壓氣體作業主管、營造作業主管及有害作業主管之安全衛生教育訓練。</w:t>
      </w:r>
    </w:p>
    <w:p w14:paraId="4F9719C9" w14:textId="77777777" w:rsidR="003764E0" w:rsidRDefault="004A44D1">
      <w:pPr>
        <w:pStyle w:val="Standard"/>
        <w:snapToGrid w:val="0"/>
        <w:ind w:left="1717" w:hanging="647"/>
      </w:pPr>
      <w:r>
        <w:rPr>
          <w:sz w:val="28"/>
          <w:szCs w:val="28"/>
        </w:rPr>
        <w:t>六、具有危險性之機械或設備操作人員之安全衛生教育訓練。</w:t>
      </w:r>
    </w:p>
    <w:p w14:paraId="72C5131A" w14:textId="77777777" w:rsidR="003764E0" w:rsidRDefault="004A44D1">
      <w:pPr>
        <w:pStyle w:val="Standard"/>
        <w:snapToGrid w:val="0"/>
        <w:ind w:left="1717" w:hanging="647"/>
      </w:pPr>
      <w:r>
        <w:rPr>
          <w:sz w:val="28"/>
          <w:szCs w:val="28"/>
        </w:rPr>
        <w:t>七、特殊作業人員之安全衛生教育訓練。</w:t>
      </w:r>
    </w:p>
    <w:p w14:paraId="0D7AB98B" w14:textId="77777777" w:rsidR="003764E0" w:rsidRDefault="004A44D1">
      <w:pPr>
        <w:pStyle w:val="Standard"/>
        <w:snapToGrid w:val="0"/>
        <w:ind w:left="1717" w:hanging="647"/>
      </w:pPr>
      <w:r>
        <w:rPr>
          <w:sz w:val="28"/>
          <w:szCs w:val="28"/>
        </w:rPr>
        <w:t>八、勞工健康服務護理人員之安全衛生教育訓練。</w:t>
      </w:r>
    </w:p>
    <w:p w14:paraId="382CCEF5" w14:textId="77777777" w:rsidR="003764E0" w:rsidRDefault="004A44D1">
      <w:pPr>
        <w:pStyle w:val="Standard"/>
        <w:snapToGrid w:val="0"/>
        <w:ind w:left="1717" w:hanging="647"/>
      </w:pPr>
      <w:r>
        <w:rPr>
          <w:sz w:val="28"/>
          <w:szCs w:val="28"/>
        </w:rPr>
        <w:t>九、急救人員之安全衛生教育訓練。</w:t>
      </w:r>
    </w:p>
    <w:p w14:paraId="2A0C4F18" w14:textId="77777777" w:rsidR="003764E0" w:rsidRDefault="004A44D1">
      <w:pPr>
        <w:pStyle w:val="Standard"/>
        <w:snapToGrid w:val="0"/>
        <w:ind w:left="1717" w:hanging="647"/>
      </w:pPr>
      <w:r>
        <w:rPr>
          <w:sz w:val="28"/>
          <w:szCs w:val="28"/>
        </w:rPr>
        <w:t>十、一般安全衛生教育訓練。</w:t>
      </w:r>
    </w:p>
    <w:p w14:paraId="35430723" w14:textId="77777777" w:rsidR="003764E0" w:rsidRDefault="004A44D1">
      <w:pPr>
        <w:pStyle w:val="Standard"/>
        <w:snapToGrid w:val="0"/>
        <w:ind w:left="1717" w:hanging="647"/>
        <w:rPr>
          <w:sz w:val="28"/>
          <w:szCs w:val="28"/>
        </w:rPr>
      </w:pPr>
      <w:r>
        <w:rPr>
          <w:sz w:val="28"/>
          <w:szCs w:val="28"/>
        </w:rPr>
        <w:t>十一、前十款之安全衛生在職教育訓練。</w:t>
      </w:r>
    </w:p>
    <w:p w14:paraId="6775A520" w14:textId="77777777" w:rsidR="003764E0" w:rsidRDefault="004A44D1">
      <w:pPr>
        <w:pStyle w:val="Standard"/>
        <w:numPr>
          <w:ilvl w:val="0"/>
          <w:numId w:val="13"/>
        </w:numPr>
        <w:snapToGrid w:val="0"/>
        <w:ind w:left="1075" w:hanging="1075"/>
        <w:jc w:val="both"/>
      </w:pPr>
      <w:r>
        <w:rPr>
          <w:sz w:val="28"/>
          <w:szCs w:val="28"/>
        </w:rPr>
        <w:t>新</w:t>
      </w:r>
      <w:proofErr w:type="gramStart"/>
      <w:r>
        <w:rPr>
          <w:sz w:val="28"/>
          <w:szCs w:val="28"/>
        </w:rPr>
        <w:t>僱</w:t>
      </w:r>
      <w:proofErr w:type="gramEnd"/>
      <w:r>
        <w:rPr>
          <w:sz w:val="28"/>
          <w:szCs w:val="28"/>
        </w:rPr>
        <w:t>或調換作業勞工參與或接受教育訓練之時數，不得少於</w:t>
      </w:r>
      <w:r>
        <w:rPr>
          <w:sz w:val="28"/>
          <w:szCs w:val="28"/>
        </w:rPr>
        <w:t>3</w:t>
      </w:r>
      <w:r>
        <w:rPr>
          <w:sz w:val="28"/>
          <w:szCs w:val="28"/>
        </w:rPr>
        <w:t>小時課程如下：</w:t>
      </w:r>
    </w:p>
    <w:p w14:paraId="274CAD8B" w14:textId="77777777" w:rsidR="003764E0" w:rsidRDefault="004A44D1">
      <w:pPr>
        <w:pStyle w:val="Standard"/>
        <w:snapToGrid w:val="0"/>
        <w:ind w:left="1717" w:hanging="647"/>
      </w:pPr>
      <w:r>
        <w:rPr>
          <w:sz w:val="28"/>
          <w:szCs w:val="28"/>
        </w:rPr>
        <w:t>一、作業安全衛生有關法規概要。</w:t>
      </w:r>
    </w:p>
    <w:p w14:paraId="43AA7D12" w14:textId="77777777" w:rsidR="003764E0" w:rsidRDefault="004A44D1">
      <w:pPr>
        <w:pStyle w:val="Standard"/>
        <w:snapToGrid w:val="0"/>
        <w:ind w:left="1717" w:hanging="647"/>
      </w:pPr>
      <w:r>
        <w:rPr>
          <w:sz w:val="28"/>
          <w:szCs w:val="28"/>
        </w:rPr>
        <w:t>二、職業安全衛生概念及</w:t>
      </w:r>
      <w:r>
        <w:rPr>
          <w:sz w:val="28"/>
          <w:szCs w:val="28"/>
        </w:rPr>
        <w:t>安全衛生工作守則。</w:t>
      </w:r>
    </w:p>
    <w:p w14:paraId="7E8CF1A1" w14:textId="77777777" w:rsidR="003764E0" w:rsidRDefault="004A44D1">
      <w:pPr>
        <w:pStyle w:val="Standard"/>
        <w:snapToGrid w:val="0"/>
        <w:ind w:left="1717" w:hanging="647"/>
      </w:pPr>
      <w:r>
        <w:rPr>
          <w:sz w:val="28"/>
          <w:szCs w:val="28"/>
        </w:rPr>
        <w:t>三、作業前、中、後之自動檢查。</w:t>
      </w:r>
    </w:p>
    <w:p w14:paraId="001EA261" w14:textId="77777777" w:rsidR="003764E0" w:rsidRDefault="004A44D1">
      <w:pPr>
        <w:pStyle w:val="Standard"/>
        <w:snapToGrid w:val="0"/>
        <w:ind w:left="1717" w:hanging="647"/>
      </w:pPr>
      <w:r>
        <w:rPr>
          <w:sz w:val="28"/>
          <w:szCs w:val="28"/>
        </w:rPr>
        <w:t>四、標準作業程序。</w:t>
      </w:r>
    </w:p>
    <w:p w14:paraId="32482481" w14:textId="77777777" w:rsidR="003764E0" w:rsidRDefault="004A44D1">
      <w:pPr>
        <w:pStyle w:val="Standard"/>
        <w:snapToGrid w:val="0"/>
        <w:ind w:left="1717" w:hanging="647"/>
      </w:pPr>
      <w:r>
        <w:rPr>
          <w:sz w:val="28"/>
          <w:szCs w:val="28"/>
        </w:rPr>
        <w:t>五、緊急事故應變處理。</w:t>
      </w:r>
    </w:p>
    <w:p w14:paraId="14AD245C" w14:textId="77777777" w:rsidR="003764E0" w:rsidRDefault="004A44D1">
      <w:pPr>
        <w:pStyle w:val="Standard"/>
        <w:snapToGrid w:val="0"/>
        <w:ind w:left="1717" w:hanging="647"/>
      </w:pPr>
      <w:r>
        <w:rPr>
          <w:sz w:val="28"/>
          <w:szCs w:val="28"/>
        </w:rPr>
        <w:t>六、消防及急救常識暨演練。</w:t>
      </w:r>
    </w:p>
    <w:p w14:paraId="5158A7D3" w14:textId="77777777" w:rsidR="003764E0" w:rsidRDefault="004A44D1">
      <w:pPr>
        <w:pStyle w:val="Standard"/>
        <w:snapToGrid w:val="0"/>
        <w:ind w:left="1717" w:hanging="647"/>
      </w:pPr>
      <w:r>
        <w:rPr>
          <w:sz w:val="28"/>
          <w:szCs w:val="28"/>
        </w:rPr>
        <w:t>七、其他與勞工作業有關之安全衛生知識。</w:t>
      </w:r>
    </w:p>
    <w:p w14:paraId="512B31A7" w14:textId="77777777" w:rsidR="003764E0" w:rsidRDefault="004A44D1">
      <w:pPr>
        <w:pStyle w:val="Standard"/>
        <w:snapToGrid w:val="0"/>
        <w:ind w:left="1718"/>
      </w:pPr>
      <w:r>
        <w:rPr>
          <w:sz w:val="28"/>
          <w:szCs w:val="28"/>
        </w:rPr>
        <w:t>從事使用生產性機械或設備、車輛系營建機械、高空工作車、捲揚機等之操作及營造作業、缺氧作業、電焊作業等應各增列三小時；對製造、處置或使用危害性化學品者應增列三小時。</w:t>
      </w:r>
    </w:p>
    <w:p w14:paraId="011CB202" w14:textId="77777777" w:rsidR="003764E0" w:rsidRDefault="004A44D1">
      <w:pPr>
        <w:pStyle w:val="Standard"/>
        <w:snapToGrid w:val="0"/>
        <w:ind w:left="1718"/>
        <w:rPr>
          <w:sz w:val="28"/>
          <w:szCs w:val="28"/>
        </w:rPr>
      </w:pPr>
      <w:r>
        <w:rPr>
          <w:sz w:val="28"/>
          <w:szCs w:val="28"/>
        </w:rPr>
        <w:t>各級業務主管人員於新</w:t>
      </w:r>
      <w:proofErr w:type="gramStart"/>
      <w:r>
        <w:rPr>
          <w:sz w:val="28"/>
          <w:szCs w:val="28"/>
        </w:rPr>
        <w:t>僱</w:t>
      </w:r>
      <w:proofErr w:type="gramEnd"/>
      <w:r>
        <w:rPr>
          <w:sz w:val="28"/>
          <w:szCs w:val="28"/>
        </w:rPr>
        <w:t>或在職於變更工作前，應參照下列課程增列六小時。</w:t>
      </w:r>
    </w:p>
    <w:p w14:paraId="44E59E24" w14:textId="77777777" w:rsidR="003764E0" w:rsidRDefault="004A44D1">
      <w:pPr>
        <w:pStyle w:val="Standard"/>
        <w:snapToGrid w:val="0"/>
        <w:ind w:left="1717" w:hanging="647"/>
      </w:pPr>
      <w:r>
        <w:rPr>
          <w:sz w:val="28"/>
          <w:szCs w:val="28"/>
        </w:rPr>
        <w:t>一、安全衛生管理與執行。</w:t>
      </w:r>
    </w:p>
    <w:p w14:paraId="37F09363" w14:textId="77777777" w:rsidR="003764E0" w:rsidRDefault="004A44D1">
      <w:pPr>
        <w:pStyle w:val="Standard"/>
        <w:snapToGrid w:val="0"/>
        <w:ind w:left="1717" w:hanging="647"/>
      </w:pPr>
      <w:r>
        <w:rPr>
          <w:sz w:val="28"/>
          <w:szCs w:val="28"/>
        </w:rPr>
        <w:lastRenderedPageBreak/>
        <w:t>二、自動檢查。</w:t>
      </w:r>
    </w:p>
    <w:p w14:paraId="235306C5" w14:textId="77777777" w:rsidR="003764E0" w:rsidRDefault="004A44D1">
      <w:pPr>
        <w:pStyle w:val="Standard"/>
        <w:snapToGrid w:val="0"/>
        <w:ind w:left="1717" w:hanging="647"/>
      </w:pPr>
      <w:r>
        <w:rPr>
          <w:sz w:val="28"/>
          <w:szCs w:val="28"/>
        </w:rPr>
        <w:t>三、改善工作方法。</w:t>
      </w:r>
    </w:p>
    <w:p w14:paraId="43378A2F" w14:textId="77777777" w:rsidR="003764E0" w:rsidRDefault="004A44D1">
      <w:pPr>
        <w:pStyle w:val="Standard"/>
        <w:snapToGrid w:val="0"/>
        <w:ind w:left="1717" w:hanging="647"/>
      </w:pPr>
      <w:r>
        <w:rPr>
          <w:sz w:val="28"/>
          <w:szCs w:val="28"/>
        </w:rPr>
        <w:t>四、安全作業標準。</w:t>
      </w:r>
    </w:p>
    <w:p w14:paraId="44BD0604" w14:textId="77777777" w:rsidR="003764E0" w:rsidRDefault="003764E0">
      <w:pPr>
        <w:pStyle w:val="Standard"/>
        <w:snapToGrid w:val="0"/>
        <w:ind w:left="1717" w:hanging="647"/>
        <w:rPr>
          <w:sz w:val="28"/>
          <w:szCs w:val="28"/>
        </w:rPr>
      </w:pPr>
    </w:p>
    <w:p w14:paraId="229C923C" w14:textId="77777777" w:rsidR="003764E0" w:rsidRDefault="004A44D1">
      <w:pPr>
        <w:pStyle w:val="Standard"/>
        <w:numPr>
          <w:ilvl w:val="0"/>
          <w:numId w:val="2"/>
        </w:numPr>
        <w:snapToGrid w:val="0"/>
        <w:jc w:val="both"/>
        <w:rPr>
          <w:rFonts w:ascii="細明體, MingLiU" w:eastAsia="細明體, MingLiU" w:hAnsi="細明體, MingLiU" w:cs="細明體, MingLiU"/>
          <w:b/>
          <w:sz w:val="28"/>
          <w:szCs w:val="28"/>
        </w:rPr>
      </w:pPr>
      <w:r>
        <w:rPr>
          <w:rFonts w:ascii="細明體, MingLiU" w:eastAsia="細明體, MingLiU" w:hAnsi="細明體, MingLiU" w:cs="細明體, MingLiU"/>
          <w:b/>
          <w:sz w:val="28"/>
          <w:szCs w:val="28"/>
        </w:rPr>
        <w:t>健康指導及管理措施</w:t>
      </w:r>
    </w:p>
    <w:p w14:paraId="6BA2C5E9" w14:textId="77777777" w:rsidR="003764E0" w:rsidRDefault="004A44D1">
      <w:pPr>
        <w:pStyle w:val="Standard"/>
        <w:numPr>
          <w:ilvl w:val="0"/>
          <w:numId w:val="13"/>
        </w:numPr>
        <w:snapToGrid w:val="0"/>
        <w:ind w:left="1075" w:hanging="1075"/>
        <w:jc w:val="both"/>
      </w:pPr>
      <w:r>
        <w:rPr>
          <w:sz w:val="28"/>
          <w:szCs w:val="28"/>
        </w:rPr>
        <w:t>經指派之人員辦理勞工健康保護事項：</w:t>
      </w:r>
    </w:p>
    <w:p w14:paraId="5E8F6BBC" w14:textId="77777777" w:rsidR="003764E0" w:rsidRDefault="004A44D1">
      <w:pPr>
        <w:pStyle w:val="Standard"/>
        <w:snapToGrid w:val="0"/>
        <w:ind w:left="1717" w:hanging="647"/>
      </w:pPr>
      <w:r>
        <w:rPr>
          <w:sz w:val="28"/>
          <w:szCs w:val="28"/>
        </w:rPr>
        <w:t>一、健康管理：如一般及特殊健康檢查分級管理、</w:t>
      </w:r>
      <w:proofErr w:type="gramStart"/>
      <w:r>
        <w:rPr>
          <w:sz w:val="28"/>
          <w:szCs w:val="28"/>
        </w:rPr>
        <w:t>選工、配工</w:t>
      </w:r>
      <w:proofErr w:type="gramEnd"/>
      <w:r>
        <w:rPr>
          <w:sz w:val="28"/>
          <w:szCs w:val="28"/>
        </w:rPr>
        <w:t>、職業傷病統計分析與健康風險評估等措施。</w:t>
      </w:r>
    </w:p>
    <w:p w14:paraId="3F25014F" w14:textId="77777777" w:rsidR="003764E0" w:rsidRDefault="004A44D1">
      <w:pPr>
        <w:pStyle w:val="Standard"/>
        <w:snapToGrid w:val="0"/>
        <w:ind w:left="1717" w:hanging="647"/>
      </w:pPr>
      <w:r>
        <w:rPr>
          <w:sz w:val="28"/>
          <w:szCs w:val="28"/>
        </w:rPr>
        <w:t>二、健康促進：如勞工健康、衛生教育與指導、癌症篩選、三高預防、工作壓力舒緩及員工協助方案等身心健康促進措施。</w:t>
      </w:r>
    </w:p>
    <w:p w14:paraId="09B010C4" w14:textId="77777777" w:rsidR="003764E0" w:rsidRDefault="004A44D1">
      <w:pPr>
        <w:pStyle w:val="Standard"/>
        <w:snapToGrid w:val="0"/>
        <w:ind w:left="1717" w:hanging="647"/>
      </w:pPr>
      <w:r>
        <w:rPr>
          <w:sz w:val="28"/>
          <w:szCs w:val="28"/>
        </w:rPr>
        <w:t>三、協助相關部門辦理職業病預防：加強職業安全衛生業務主管走入工作場所，時常到工作現場巡視，發現製造流程中所存在的潛在健康危害因子，提供現場職業衛生保健諮詢等各項工作。</w:t>
      </w:r>
    </w:p>
    <w:p w14:paraId="427FD33E" w14:textId="77777777" w:rsidR="003764E0" w:rsidRDefault="004A44D1">
      <w:pPr>
        <w:pStyle w:val="Standard"/>
        <w:numPr>
          <w:ilvl w:val="0"/>
          <w:numId w:val="13"/>
        </w:numPr>
        <w:snapToGrid w:val="0"/>
        <w:ind w:left="1075" w:hanging="1075"/>
        <w:jc w:val="both"/>
        <w:rPr>
          <w:sz w:val="28"/>
          <w:szCs w:val="28"/>
        </w:rPr>
      </w:pPr>
      <w:r>
        <w:rPr>
          <w:sz w:val="28"/>
          <w:szCs w:val="28"/>
        </w:rPr>
        <w:t>新進勞工應確實施行體格檢查，在職勞工並應依規定接受本單位所排定之各項為維護勞工健康</w:t>
      </w:r>
      <w:r>
        <w:rPr>
          <w:sz w:val="28"/>
          <w:szCs w:val="28"/>
        </w:rPr>
        <w:t>，所實施之定期健康檢查。</w:t>
      </w:r>
    </w:p>
    <w:p w14:paraId="3CD7D986" w14:textId="77777777" w:rsidR="003764E0" w:rsidRDefault="004A44D1">
      <w:pPr>
        <w:pStyle w:val="Standard"/>
        <w:numPr>
          <w:ilvl w:val="0"/>
          <w:numId w:val="13"/>
        </w:numPr>
        <w:snapToGrid w:val="0"/>
        <w:ind w:left="1075" w:hanging="1075"/>
        <w:jc w:val="both"/>
        <w:rPr>
          <w:sz w:val="28"/>
          <w:szCs w:val="28"/>
        </w:rPr>
      </w:pPr>
      <w:r>
        <w:rPr>
          <w:sz w:val="28"/>
          <w:szCs w:val="28"/>
        </w:rPr>
        <w:t>在職勞工應依下列規定接受定期健康檢查：</w:t>
      </w:r>
    </w:p>
    <w:p w14:paraId="3FC0C804" w14:textId="77777777" w:rsidR="003764E0" w:rsidRDefault="004A44D1">
      <w:pPr>
        <w:pStyle w:val="Standard"/>
        <w:snapToGrid w:val="0"/>
        <w:ind w:left="1717" w:hanging="647"/>
        <w:rPr>
          <w:sz w:val="28"/>
          <w:szCs w:val="28"/>
        </w:rPr>
      </w:pPr>
      <w:r>
        <w:rPr>
          <w:sz w:val="28"/>
          <w:szCs w:val="28"/>
        </w:rPr>
        <w:t>一、年滿</w:t>
      </w:r>
      <w:r>
        <w:rPr>
          <w:sz w:val="28"/>
          <w:szCs w:val="28"/>
        </w:rPr>
        <w:t>65</w:t>
      </w:r>
      <w:r>
        <w:rPr>
          <w:sz w:val="28"/>
          <w:szCs w:val="28"/>
        </w:rPr>
        <w:t>歲以上者，每年定期檢查一次。</w:t>
      </w:r>
    </w:p>
    <w:p w14:paraId="61C60F3A" w14:textId="77777777" w:rsidR="003764E0" w:rsidRDefault="004A44D1">
      <w:pPr>
        <w:pStyle w:val="Standard"/>
        <w:snapToGrid w:val="0"/>
        <w:ind w:left="1717" w:hanging="647"/>
        <w:rPr>
          <w:sz w:val="28"/>
          <w:szCs w:val="28"/>
        </w:rPr>
      </w:pPr>
      <w:r>
        <w:rPr>
          <w:sz w:val="28"/>
          <w:szCs w:val="28"/>
        </w:rPr>
        <w:t>二、年滿</w:t>
      </w:r>
      <w:r>
        <w:rPr>
          <w:sz w:val="28"/>
          <w:szCs w:val="28"/>
        </w:rPr>
        <w:t>40</w:t>
      </w:r>
      <w:r>
        <w:rPr>
          <w:sz w:val="28"/>
          <w:szCs w:val="28"/>
        </w:rPr>
        <w:t>歲未滿</w:t>
      </w:r>
      <w:r>
        <w:rPr>
          <w:sz w:val="28"/>
          <w:szCs w:val="28"/>
        </w:rPr>
        <w:t>65</w:t>
      </w:r>
      <w:r>
        <w:rPr>
          <w:sz w:val="28"/>
          <w:szCs w:val="28"/>
        </w:rPr>
        <w:t>歲者，每三年定期檢查一次。</w:t>
      </w:r>
    </w:p>
    <w:p w14:paraId="064312BE" w14:textId="77777777" w:rsidR="003764E0" w:rsidRDefault="004A44D1">
      <w:pPr>
        <w:pStyle w:val="Standard"/>
        <w:snapToGrid w:val="0"/>
        <w:ind w:left="1717" w:hanging="647"/>
        <w:rPr>
          <w:sz w:val="28"/>
          <w:szCs w:val="28"/>
        </w:rPr>
      </w:pPr>
      <w:r>
        <w:rPr>
          <w:sz w:val="28"/>
          <w:szCs w:val="28"/>
        </w:rPr>
        <w:t>三、年齡未滿</w:t>
      </w:r>
      <w:r>
        <w:rPr>
          <w:sz w:val="28"/>
          <w:szCs w:val="28"/>
        </w:rPr>
        <w:t>40</w:t>
      </w:r>
      <w:r>
        <w:rPr>
          <w:sz w:val="28"/>
          <w:szCs w:val="28"/>
        </w:rPr>
        <w:t>歲者，每五年定期檢查一次。</w:t>
      </w:r>
    </w:p>
    <w:p w14:paraId="5632C15D" w14:textId="77777777" w:rsidR="003764E0" w:rsidRDefault="004A44D1">
      <w:pPr>
        <w:pStyle w:val="Standard"/>
        <w:numPr>
          <w:ilvl w:val="0"/>
          <w:numId w:val="13"/>
        </w:numPr>
        <w:snapToGrid w:val="0"/>
        <w:ind w:left="1075" w:hanging="1075"/>
        <w:jc w:val="both"/>
        <w:rPr>
          <w:sz w:val="28"/>
          <w:szCs w:val="28"/>
        </w:rPr>
      </w:pPr>
      <w:proofErr w:type="gramStart"/>
      <w:r>
        <w:rPr>
          <w:sz w:val="28"/>
          <w:szCs w:val="28"/>
        </w:rPr>
        <w:t>醫護人員臨廠服務</w:t>
      </w:r>
      <w:proofErr w:type="gramEnd"/>
      <w:r>
        <w:rPr>
          <w:sz w:val="28"/>
          <w:szCs w:val="28"/>
        </w:rPr>
        <w:t>辦理下列事項：</w:t>
      </w:r>
    </w:p>
    <w:p w14:paraId="7430EB6B" w14:textId="77777777" w:rsidR="003764E0" w:rsidRDefault="004A44D1">
      <w:pPr>
        <w:pStyle w:val="Standard"/>
        <w:snapToGrid w:val="0"/>
        <w:ind w:left="1717" w:hanging="647"/>
        <w:rPr>
          <w:sz w:val="28"/>
          <w:szCs w:val="28"/>
        </w:rPr>
      </w:pPr>
      <w:r>
        <w:rPr>
          <w:sz w:val="28"/>
          <w:szCs w:val="28"/>
        </w:rPr>
        <w:t>一、勞工之健康教育、健康促進與衛生指導之策劃及實施。</w:t>
      </w:r>
    </w:p>
    <w:p w14:paraId="13C45186" w14:textId="77777777" w:rsidR="003764E0" w:rsidRDefault="004A44D1">
      <w:pPr>
        <w:pStyle w:val="Standard"/>
        <w:snapToGrid w:val="0"/>
        <w:ind w:left="1717" w:hanging="647"/>
        <w:rPr>
          <w:sz w:val="28"/>
          <w:szCs w:val="28"/>
        </w:rPr>
      </w:pPr>
      <w:r>
        <w:rPr>
          <w:sz w:val="28"/>
          <w:szCs w:val="28"/>
        </w:rPr>
        <w:t>二、工作相關傷病之防治、健康諮詢與急救及緊急處置。</w:t>
      </w:r>
    </w:p>
    <w:p w14:paraId="6D7839A6" w14:textId="77777777" w:rsidR="003764E0" w:rsidRDefault="004A44D1">
      <w:pPr>
        <w:pStyle w:val="Standard"/>
        <w:snapToGrid w:val="0"/>
        <w:ind w:left="1717" w:hanging="647"/>
        <w:rPr>
          <w:sz w:val="28"/>
          <w:szCs w:val="28"/>
        </w:rPr>
      </w:pPr>
      <w:r>
        <w:rPr>
          <w:sz w:val="28"/>
          <w:szCs w:val="28"/>
        </w:rPr>
        <w:t>三、協助雇主選配勞工從事適當之工作。</w:t>
      </w:r>
    </w:p>
    <w:p w14:paraId="38488972" w14:textId="77777777" w:rsidR="003764E0" w:rsidRDefault="004A44D1">
      <w:pPr>
        <w:pStyle w:val="Standard"/>
        <w:snapToGrid w:val="0"/>
        <w:ind w:left="1717" w:hanging="647"/>
        <w:rPr>
          <w:sz w:val="28"/>
          <w:szCs w:val="28"/>
        </w:rPr>
      </w:pPr>
      <w:r>
        <w:rPr>
          <w:sz w:val="28"/>
          <w:szCs w:val="28"/>
        </w:rPr>
        <w:t>四、勞工體格、健康檢查紀錄之分析、評估、管理與保存及健康管理。</w:t>
      </w:r>
    </w:p>
    <w:p w14:paraId="51CDA2DE" w14:textId="77777777" w:rsidR="003764E0" w:rsidRDefault="004A44D1">
      <w:pPr>
        <w:pStyle w:val="Standard"/>
        <w:snapToGrid w:val="0"/>
        <w:ind w:left="1717" w:hanging="647"/>
        <w:rPr>
          <w:sz w:val="28"/>
          <w:szCs w:val="28"/>
        </w:rPr>
      </w:pPr>
      <w:r>
        <w:rPr>
          <w:sz w:val="28"/>
          <w:szCs w:val="28"/>
        </w:rPr>
        <w:t>五、職業衛生之研究報告及傷害、疾病紀錄之保存。</w:t>
      </w:r>
    </w:p>
    <w:p w14:paraId="58EE114A" w14:textId="77777777" w:rsidR="003764E0" w:rsidRDefault="004A44D1">
      <w:pPr>
        <w:pStyle w:val="Standard"/>
        <w:snapToGrid w:val="0"/>
        <w:ind w:left="1717" w:hanging="647"/>
        <w:rPr>
          <w:sz w:val="28"/>
          <w:szCs w:val="28"/>
        </w:rPr>
      </w:pPr>
      <w:r>
        <w:rPr>
          <w:sz w:val="28"/>
          <w:szCs w:val="28"/>
        </w:rPr>
        <w:t>六、協助雇主與職業安全衛生人員實施工作相關疾病預防及工作環境之改善。</w:t>
      </w:r>
    </w:p>
    <w:p w14:paraId="401A1A47" w14:textId="77777777" w:rsidR="003764E0" w:rsidRDefault="004A44D1">
      <w:pPr>
        <w:pStyle w:val="Standard"/>
        <w:numPr>
          <w:ilvl w:val="0"/>
          <w:numId w:val="13"/>
        </w:numPr>
        <w:snapToGrid w:val="0"/>
        <w:ind w:left="1075" w:hanging="1075"/>
        <w:jc w:val="both"/>
        <w:rPr>
          <w:sz w:val="28"/>
          <w:szCs w:val="28"/>
        </w:rPr>
      </w:pPr>
      <w:r>
        <w:rPr>
          <w:sz w:val="28"/>
          <w:szCs w:val="28"/>
        </w:rPr>
        <w:t>醫護人員應配合職業安全衛生及相關部門人員訪視現場，辦理下列事項：</w:t>
      </w:r>
    </w:p>
    <w:p w14:paraId="446ED9D4" w14:textId="77777777" w:rsidR="003764E0" w:rsidRDefault="004A44D1">
      <w:pPr>
        <w:pStyle w:val="Standard"/>
        <w:snapToGrid w:val="0"/>
        <w:ind w:left="1717" w:hanging="647"/>
        <w:rPr>
          <w:sz w:val="28"/>
          <w:szCs w:val="28"/>
        </w:rPr>
      </w:pPr>
      <w:r>
        <w:rPr>
          <w:sz w:val="28"/>
          <w:szCs w:val="28"/>
        </w:rPr>
        <w:t>一、辨識與評估工作場所環境及作業之危害。</w:t>
      </w:r>
    </w:p>
    <w:p w14:paraId="6BA77128" w14:textId="77777777" w:rsidR="003764E0" w:rsidRDefault="004A44D1">
      <w:pPr>
        <w:pStyle w:val="Standard"/>
        <w:snapToGrid w:val="0"/>
        <w:ind w:left="1717" w:hanging="647"/>
        <w:rPr>
          <w:sz w:val="28"/>
          <w:szCs w:val="28"/>
        </w:rPr>
      </w:pPr>
      <w:r>
        <w:rPr>
          <w:sz w:val="28"/>
          <w:szCs w:val="28"/>
        </w:rPr>
        <w:t>二、提出作業環境安全衛生設施改善規劃之建議。</w:t>
      </w:r>
    </w:p>
    <w:p w14:paraId="11ACEEE4" w14:textId="77777777" w:rsidR="003764E0" w:rsidRDefault="004A44D1">
      <w:pPr>
        <w:pStyle w:val="Standard"/>
        <w:snapToGrid w:val="0"/>
        <w:ind w:left="1717" w:hanging="647"/>
        <w:rPr>
          <w:sz w:val="28"/>
          <w:szCs w:val="28"/>
        </w:rPr>
      </w:pPr>
      <w:r>
        <w:rPr>
          <w:sz w:val="28"/>
          <w:szCs w:val="28"/>
        </w:rPr>
        <w:t>三、調查勞工健康情形與作業之關連性，並對健康高風險勞工進行健康風險評估，採取必要之預防及健康促進措施。</w:t>
      </w:r>
    </w:p>
    <w:p w14:paraId="32554EE9" w14:textId="77777777" w:rsidR="003764E0" w:rsidRDefault="004A44D1">
      <w:pPr>
        <w:pStyle w:val="Standard"/>
        <w:snapToGrid w:val="0"/>
        <w:ind w:left="1717" w:hanging="647"/>
        <w:rPr>
          <w:sz w:val="28"/>
          <w:szCs w:val="28"/>
        </w:rPr>
      </w:pPr>
      <w:r>
        <w:rPr>
          <w:sz w:val="28"/>
          <w:szCs w:val="28"/>
        </w:rPr>
        <w:t>四、提供復工勞工之職能評估、職務再設計或調整之諮詢及建議。</w:t>
      </w:r>
    </w:p>
    <w:p w14:paraId="0DC10F53" w14:textId="77777777" w:rsidR="003764E0" w:rsidRDefault="004A44D1">
      <w:pPr>
        <w:pStyle w:val="Standard"/>
        <w:numPr>
          <w:ilvl w:val="0"/>
          <w:numId w:val="13"/>
        </w:numPr>
        <w:snapToGrid w:val="0"/>
        <w:ind w:left="1075" w:hanging="1075"/>
        <w:jc w:val="both"/>
        <w:rPr>
          <w:sz w:val="28"/>
          <w:szCs w:val="28"/>
        </w:rPr>
      </w:pPr>
      <w:r>
        <w:rPr>
          <w:sz w:val="28"/>
          <w:szCs w:val="28"/>
        </w:rPr>
        <w:t>於勞工經一般體格檢查、特殊體格檢查、一般健康檢查、特殊健康檢查或健康追蹤檢查後，應採取下列措施：</w:t>
      </w:r>
    </w:p>
    <w:p w14:paraId="42758BFD" w14:textId="77777777" w:rsidR="003764E0" w:rsidRDefault="004A44D1">
      <w:pPr>
        <w:pStyle w:val="Standard"/>
        <w:snapToGrid w:val="0"/>
        <w:ind w:left="1717" w:hanging="647"/>
        <w:rPr>
          <w:sz w:val="28"/>
          <w:szCs w:val="28"/>
        </w:rPr>
      </w:pPr>
      <w:r>
        <w:rPr>
          <w:sz w:val="28"/>
          <w:szCs w:val="28"/>
        </w:rPr>
        <w:t>一、參</w:t>
      </w:r>
      <w:proofErr w:type="gramStart"/>
      <w:r>
        <w:rPr>
          <w:sz w:val="28"/>
          <w:szCs w:val="28"/>
        </w:rPr>
        <w:t>採</w:t>
      </w:r>
      <w:proofErr w:type="gramEnd"/>
      <w:r>
        <w:rPr>
          <w:sz w:val="28"/>
          <w:szCs w:val="28"/>
        </w:rPr>
        <w:t>醫師建議，告知勞工，並適當配置勞工於工作場所作業。</w:t>
      </w:r>
    </w:p>
    <w:p w14:paraId="32884287" w14:textId="77777777" w:rsidR="003764E0" w:rsidRDefault="004A44D1">
      <w:pPr>
        <w:pStyle w:val="Standard"/>
        <w:snapToGrid w:val="0"/>
        <w:ind w:left="1717" w:hanging="647"/>
        <w:rPr>
          <w:sz w:val="28"/>
          <w:szCs w:val="28"/>
        </w:rPr>
      </w:pPr>
      <w:r>
        <w:rPr>
          <w:sz w:val="28"/>
          <w:szCs w:val="28"/>
        </w:rPr>
        <w:lastRenderedPageBreak/>
        <w:t>二、對檢查結果異常之勞工，應由醫護人員提供其健康指導；其經醫師健康評估結果，不能適應原有工作者，應參</w:t>
      </w:r>
      <w:proofErr w:type="gramStart"/>
      <w:r>
        <w:rPr>
          <w:sz w:val="28"/>
          <w:szCs w:val="28"/>
        </w:rPr>
        <w:t>採</w:t>
      </w:r>
      <w:proofErr w:type="gramEnd"/>
      <w:r>
        <w:rPr>
          <w:sz w:val="28"/>
          <w:szCs w:val="28"/>
        </w:rPr>
        <w:t>醫師之建議，變更其作業場所、更換工作或縮短工作時間，並採取健康管理措施。</w:t>
      </w:r>
    </w:p>
    <w:p w14:paraId="306CF1D0" w14:textId="77777777" w:rsidR="003764E0" w:rsidRDefault="004A44D1">
      <w:pPr>
        <w:pStyle w:val="Standard"/>
        <w:snapToGrid w:val="0"/>
        <w:ind w:left="1717" w:hanging="647"/>
        <w:rPr>
          <w:sz w:val="28"/>
          <w:szCs w:val="28"/>
        </w:rPr>
      </w:pPr>
      <w:r>
        <w:rPr>
          <w:sz w:val="28"/>
          <w:szCs w:val="28"/>
        </w:rPr>
        <w:t>三、將檢查結果發給受檢勞工。</w:t>
      </w:r>
    </w:p>
    <w:p w14:paraId="5E8577F3" w14:textId="77777777" w:rsidR="003764E0" w:rsidRDefault="004A44D1">
      <w:pPr>
        <w:pStyle w:val="Standard"/>
        <w:snapToGrid w:val="0"/>
        <w:ind w:left="1717" w:hanging="647"/>
        <w:rPr>
          <w:sz w:val="28"/>
          <w:szCs w:val="28"/>
        </w:rPr>
      </w:pPr>
      <w:r>
        <w:rPr>
          <w:sz w:val="28"/>
          <w:szCs w:val="28"/>
        </w:rPr>
        <w:t>四、將受檢勞工之健康檢查紀錄彙整成健康檢查手冊。</w:t>
      </w:r>
    </w:p>
    <w:p w14:paraId="415798BE" w14:textId="77777777" w:rsidR="003764E0" w:rsidRDefault="003764E0">
      <w:pPr>
        <w:pStyle w:val="Standard"/>
        <w:snapToGrid w:val="0"/>
        <w:ind w:left="1717" w:hanging="647"/>
        <w:rPr>
          <w:sz w:val="28"/>
          <w:szCs w:val="28"/>
        </w:rPr>
      </w:pPr>
    </w:p>
    <w:p w14:paraId="588B8757" w14:textId="77777777" w:rsidR="003764E0" w:rsidRDefault="004A44D1">
      <w:pPr>
        <w:pStyle w:val="Standard"/>
        <w:numPr>
          <w:ilvl w:val="0"/>
          <w:numId w:val="2"/>
        </w:numPr>
        <w:snapToGrid w:val="0"/>
        <w:jc w:val="both"/>
      </w:pPr>
      <w:r>
        <w:rPr>
          <w:rFonts w:ascii="細明體, MingLiU" w:eastAsia="細明體, MingLiU" w:hAnsi="細明體, MingLiU" w:cs="細明體, MingLiU"/>
          <w:b/>
          <w:sz w:val="28"/>
          <w:szCs w:val="28"/>
        </w:rPr>
        <w:t xml:space="preserve">   </w:t>
      </w:r>
      <w:r>
        <w:rPr>
          <w:rFonts w:ascii="細明體, MingLiU" w:eastAsia="細明體, MingLiU" w:hAnsi="細明體, MingLiU" w:cs="細明體, MingLiU"/>
          <w:b/>
          <w:sz w:val="28"/>
          <w:szCs w:val="28"/>
        </w:rPr>
        <w:t>急救及搶救</w:t>
      </w:r>
    </w:p>
    <w:p w14:paraId="7BD3F808" w14:textId="77777777" w:rsidR="003764E0" w:rsidRDefault="004A44D1">
      <w:pPr>
        <w:pStyle w:val="Standard"/>
        <w:numPr>
          <w:ilvl w:val="0"/>
          <w:numId w:val="13"/>
        </w:numPr>
        <w:snapToGrid w:val="0"/>
        <w:ind w:left="1075" w:hanging="1075"/>
        <w:jc w:val="both"/>
        <w:rPr>
          <w:sz w:val="28"/>
          <w:szCs w:val="28"/>
        </w:rPr>
      </w:pPr>
      <w:r>
        <w:rPr>
          <w:sz w:val="28"/>
          <w:szCs w:val="28"/>
        </w:rPr>
        <w:t>有關各項急救措施規定如下：</w:t>
      </w:r>
    </w:p>
    <w:p w14:paraId="0DDF4C89" w14:textId="77777777" w:rsidR="003764E0" w:rsidRDefault="004A44D1">
      <w:pPr>
        <w:pStyle w:val="Standard"/>
        <w:snapToGrid w:val="0"/>
        <w:ind w:left="1717" w:hanging="647"/>
      </w:pPr>
      <w:r>
        <w:rPr>
          <w:sz w:val="28"/>
          <w:szCs w:val="28"/>
        </w:rPr>
        <w:t>一、一般急救：</w:t>
      </w:r>
    </w:p>
    <w:p w14:paraId="4A87E089" w14:textId="77777777" w:rsidR="003764E0" w:rsidRDefault="004A44D1">
      <w:pPr>
        <w:pStyle w:val="Standard"/>
        <w:snapToGrid w:val="0"/>
        <w:ind w:left="1934" w:hanging="645"/>
      </w:pPr>
      <w:r>
        <w:rPr>
          <w:sz w:val="28"/>
          <w:szCs w:val="28"/>
        </w:rPr>
        <w:t>(</w:t>
      </w:r>
      <w:proofErr w:type="gramStart"/>
      <w:r>
        <w:rPr>
          <w:sz w:val="28"/>
          <w:szCs w:val="28"/>
        </w:rPr>
        <w:t>一</w:t>
      </w:r>
      <w:proofErr w:type="gramEnd"/>
      <w:r>
        <w:rPr>
          <w:sz w:val="28"/>
          <w:szCs w:val="28"/>
        </w:rPr>
        <w:t>)</w:t>
      </w:r>
      <w:r>
        <w:rPr>
          <w:sz w:val="28"/>
          <w:szCs w:val="28"/>
        </w:rPr>
        <w:tab/>
      </w:r>
      <w:r>
        <w:rPr>
          <w:sz w:val="28"/>
          <w:szCs w:val="28"/>
        </w:rPr>
        <w:t>在傷者未就醫或醫護人員未抵</w:t>
      </w:r>
      <w:r>
        <w:rPr>
          <w:sz w:val="28"/>
          <w:szCs w:val="28"/>
        </w:rPr>
        <w:t>達前，應立即為傷者做適當之急救處置措施。</w:t>
      </w:r>
    </w:p>
    <w:p w14:paraId="59BDCD85" w14:textId="77777777" w:rsidR="003764E0" w:rsidRDefault="004A44D1">
      <w:pPr>
        <w:pStyle w:val="Standard"/>
        <w:snapToGrid w:val="0"/>
        <w:ind w:left="1934" w:hanging="645"/>
      </w:pPr>
      <w:r>
        <w:rPr>
          <w:sz w:val="28"/>
          <w:szCs w:val="28"/>
        </w:rPr>
        <w:t>(</w:t>
      </w:r>
      <w:r>
        <w:rPr>
          <w:sz w:val="28"/>
          <w:szCs w:val="28"/>
        </w:rPr>
        <w:t>二</w:t>
      </w:r>
      <w:r>
        <w:rPr>
          <w:rFonts w:ascii="新細明體, PMingLiU" w:hAnsi="新細明體, PMingLiU" w:cs="新細明體, PMingLiU"/>
          <w:sz w:val="28"/>
          <w:szCs w:val="28"/>
        </w:rPr>
        <w:t>)</w:t>
      </w:r>
      <w:r>
        <w:rPr>
          <w:rFonts w:ascii="新細明體, PMingLiU" w:hAnsi="新細明體, PMingLiU" w:cs="新細明體, PMingLiU"/>
          <w:sz w:val="28"/>
          <w:szCs w:val="28"/>
        </w:rPr>
        <w:tab/>
      </w:r>
      <w:r>
        <w:rPr>
          <w:sz w:val="28"/>
          <w:szCs w:val="28"/>
        </w:rPr>
        <w:t>無論實施任何急救處置措施，皆應使傷者保持平靜，並維持其體溫，以防休克。</w:t>
      </w:r>
    </w:p>
    <w:p w14:paraId="61825AC7" w14:textId="77777777" w:rsidR="003764E0" w:rsidRDefault="004A44D1">
      <w:pPr>
        <w:pStyle w:val="Standard"/>
        <w:snapToGrid w:val="0"/>
        <w:ind w:left="1934" w:hanging="645"/>
      </w:pPr>
      <w:r>
        <w:rPr>
          <w:sz w:val="28"/>
          <w:szCs w:val="28"/>
        </w:rPr>
        <w:t>(</w:t>
      </w:r>
      <w:r>
        <w:rPr>
          <w:sz w:val="28"/>
          <w:szCs w:val="28"/>
        </w:rPr>
        <w:t>三</w:t>
      </w:r>
      <w:r>
        <w:rPr>
          <w:sz w:val="28"/>
          <w:szCs w:val="28"/>
        </w:rPr>
        <w:t>)</w:t>
      </w:r>
      <w:r>
        <w:rPr>
          <w:sz w:val="28"/>
          <w:szCs w:val="28"/>
        </w:rPr>
        <w:tab/>
      </w:r>
      <w:proofErr w:type="gramStart"/>
      <w:r>
        <w:rPr>
          <w:sz w:val="28"/>
          <w:szCs w:val="28"/>
        </w:rPr>
        <w:t>如傷者</w:t>
      </w:r>
      <w:proofErr w:type="gramEnd"/>
      <w:r>
        <w:rPr>
          <w:sz w:val="28"/>
          <w:szCs w:val="28"/>
        </w:rPr>
        <w:t>面部潮紅，應將其頭部抬高，反之應低些；如有嘔吐現象，則將頭部側向一邊。</w:t>
      </w:r>
    </w:p>
    <w:p w14:paraId="60E180F9" w14:textId="77777777" w:rsidR="003764E0" w:rsidRDefault="004A44D1">
      <w:pPr>
        <w:pStyle w:val="Standard"/>
        <w:snapToGrid w:val="0"/>
        <w:ind w:left="1934" w:hanging="645"/>
      </w:pPr>
      <w:r>
        <w:rPr>
          <w:sz w:val="28"/>
          <w:szCs w:val="28"/>
        </w:rPr>
        <w:t>(</w:t>
      </w:r>
      <w:r>
        <w:rPr>
          <w:sz w:val="28"/>
          <w:szCs w:val="28"/>
        </w:rPr>
        <w:t>四</w:t>
      </w:r>
      <w:r>
        <w:rPr>
          <w:sz w:val="28"/>
          <w:szCs w:val="28"/>
        </w:rPr>
        <w:t>)</w:t>
      </w:r>
      <w:r>
        <w:rPr>
          <w:sz w:val="28"/>
          <w:szCs w:val="28"/>
        </w:rPr>
        <w:tab/>
      </w:r>
      <w:r>
        <w:rPr>
          <w:sz w:val="28"/>
          <w:szCs w:val="28"/>
        </w:rPr>
        <w:t>發現傷者休克時，除保持其體溫外，應將其</w:t>
      </w:r>
      <w:proofErr w:type="gramStart"/>
      <w:r>
        <w:rPr>
          <w:sz w:val="28"/>
          <w:szCs w:val="28"/>
        </w:rPr>
        <w:t>腳部墊高</w:t>
      </w:r>
      <w:proofErr w:type="gramEnd"/>
      <w:r>
        <w:rPr>
          <w:sz w:val="28"/>
          <w:szCs w:val="28"/>
        </w:rPr>
        <w:t>二十至三十公分。</w:t>
      </w:r>
    </w:p>
    <w:p w14:paraId="461DB3E3" w14:textId="77777777" w:rsidR="003764E0" w:rsidRDefault="004A44D1">
      <w:pPr>
        <w:pStyle w:val="Standard"/>
        <w:snapToGrid w:val="0"/>
        <w:ind w:left="1934" w:hanging="645"/>
      </w:pPr>
      <w:r>
        <w:rPr>
          <w:sz w:val="28"/>
          <w:szCs w:val="28"/>
        </w:rPr>
        <w:t>(</w:t>
      </w:r>
      <w:r>
        <w:rPr>
          <w:sz w:val="28"/>
          <w:szCs w:val="28"/>
        </w:rPr>
        <w:t>五</w:t>
      </w:r>
      <w:r>
        <w:rPr>
          <w:sz w:val="28"/>
          <w:szCs w:val="28"/>
        </w:rPr>
        <w:t>)</w:t>
      </w:r>
      <w:r>
        <w:rPr>
          <w:sz w:val="28"/>
          <w:szCs w:val="28"/>
        </w:rPr>
        <w:tab/>
      </w:r>
      <w:r>
        <w:rPr>
          <w:sz w:val="28"/>
          <w:szCs w:val="28"/>
        </w:rPr>
        <w:t>發現傷者中暑，應迅速將其移至陰涼且通風良好處所，解開衣</w:t>
      </w:r>
      <w:proofErr w:type="gramStart"/>
      <w:r>
        <w:rPr>
          <w:sz w:val="28"/>
          <w:szCs w:val="28"/>
        </w:rPr>
        <w:t>釦</w:t>
      </w:r>
      <w:proofErr w:type="gramEnd"/>
      <w:r>
        <w:rPr>
          <w:sz w:val="28"/>
          <w:szCs w:val="28"/>
        </w:rPr>
        <w:t>，</w:t>
      </w:r>
      <w:proofErr w:type="gramStart"/>
      <w:r>
        <w:rPr>
          <w:sz w:val="28"/>
          <w:szCs w:val="28"/>
        </w:rPr>
        <w:t>並以濕毛巾</w:t>
      </w:r>
      <w:proofErr w:type="gramEnd"/>
      <w:r>
        <w:rPr>
          <w:sz w:val="28"/>
          <w:szCs w:val="28"/>
        </w:rPr>
        <w:t>擦拭其身體後，立即送</w:t>
      </w:r>
      <w:proofErr w:type="gramStart"/>
      <w:r>
        <w:rPr>
          <w:sz w:val="28"/>
          <w:szCs w:val="28"/>
        </w:rPr>
        <w:t>醫</w:t>
      </w:r>
      <w:proofErr w:type="gramEnd"/>
      <w:r>
        <w:rPr>
          <w:sz w:val="28"/>
          <w:szCs w:val="28"/>
        </w:rPr>
        <w:t>急救。</w:t>
      </w:r>
    </w:p>
    <w:p w14:paraId="7C8AE6B9" w14:textId="77777777" w:rsidR="003764E0" w:rsidRDefault="004A44D1">
      <w:pPr>
        <w:pStyle w:val="Standard"/>
        <w:snapToGrid w:val="0"/>
        <w:ind w:left="1717" w:hanging="647"/>
      </w:pPr>
      <w:r>
        <w:rPr>
          <w:sz w:val="28"/>
          <w:szCs w:val="28"/>
        </w:rPr>
        <w:t>二、外傷出血急救：</w:t>
      </w:r>
    </w:p>
    <w:p w14:paraId="77C2508C" w14:textId="77777777" w:rsidR="003764E0" w:rsidRDefault="004A44D1">
      <w:pPr>
        <w:pStyle w:val="Standard"/>
        <w:snapToGrid w:val="0"/>
        <w:ind w:left="1934" w:hanging="645"/>
      </w:pPr>
      <w:r>
        <w:rPr>
          <w:sz w:val="28"/>
          <w:szCs w:val="28"/>
        </w:rPr>
        <w:t>(</w:t>
      </w:r>
      <w:proofErr w:type="gramStart"/>
      <w:r>
        <w:rPr>
          <w:sz w:val="28"/>
          <w:szCs w:val="28"/>
        </w:rPr>
        <w:t>一</w:t>
      </w:r>
      <w:proofErr w:type="gramEnd"/>
      <w:r>
        <w:rPr>
          <w:sz w:val="28"/>
          <w:szCs w:val="28"/>
        </w:rPr>
        <w:t>)</w:t>
      </w:r>
      <w:r>
        <w:rPr>
          <w:sz w:val="28"/>
          <w:szCs w:val="28"/>
        </w:rPr>
        <w:tab/>
      </w:r>
      <w:r>
        <w:rPr>
          <w:sz w:val="28"/>
          <w:szCs w:val="28"/>
        </w:rPr>
        <w:t>在施救前，應先行查看其傷口已否止血。</w:t>
      </w:r>
    </w:p>
    <w:p w14:paraId="7499091C" w14:textId="77777777" w:rsidR="003764E0" w:rsidRDefault="004A44D1">
      <w:pPr>
        <w:pStyle w:val="Standard"/>
        <w:snapToGrid w:val="0"/>
        <w:ind w:left="1934" w:hanging="645"/>
      </w:pPr>
      <w:r>
        <w:rPr>
          <w:sz w:val="28"/>
          <w:szCs w:val="28"/>
        </w:rPr>
        <w:t>(</w:t>
      </w:r>
      <w:r>
        <w:rPr>
          <w:sz w:val="28"/>
          <w:szCs w:val="28"/>
        </w:rPr>
        <w:t>二</w:t>
      </w:r>
      <w:r>
        <w:rPr>
          <w:sz w:val="28"/>
          <w:szCs w:val="28"/>
        </w:rPr>
        <w:t>)</w:t>
      </w:r>
      <w:r>
        <w:rPr>
          <w:sz w:val="28"/>
          <w:szCs w:val="28"/>
        </w:rPr>
        <w:tab/>
      </w:r>
      <w:r>
        <w:rPr>
          <w:sz w:val="28"/>
          <w:szCs w:val="28"/>
        </w:rPr>
        <w:t>使用經消毒過之紗布，</w:t>
      </w:r>
      <w:proofErr w:type="gramStart"/>
      <w:r>
        <w:rPr>
          <w:sz w:val="28"/>
          <w:szCs w:val="28"/>
        </w:rPr>
        <w:t>敷蓋其</w:t>
      </w:r>
      <w:proofErr w:type="gramEnd"/>
      <w:r>
        <w:rPr>
          <w:sz w:val="28"/>
          <w:szCs w:val="28"/>
        </w:rPr>
        <w:t>傷口處。</w:t>
      </w:r>
    </w:p>
    <w:p w14:paraId="2DFF79EC" w14:textId="77777777" w:rsidR="003764E0" w:rsidRDefault="004A44D1">
      <w:pPr>
        <w:pStyle w:val="Standard"/>
        <w:snapToGrid w:val="0"/>
        <w:ind w:left="1934" w:hanging="645"/>
      </w:pPr>
      <w:r>
        <w:rPr>
          <w:sz w:val="28"/>
          <w:szCs w:val="28"/>
        </w:rPr>
        <w:t>(</w:t>
      </w:r>
      <w:r>
        <w:rPr>
          <w:sz w:val="28"/>
          <w:szCs w:val="28"/>
        </w:rPr>
        <w:t>三</w:t>
      </w:r>
      <w:r>
        <w:rPr>
          <w:sz w:val="28"/>
          <w:szCs w:val="28"/>
        </w:rPr>
        <w:t>)</w:t>
      </w:r>
      <w:r>
        <w:rPr>
          <w:sz w:val="28"/>
          <w:szCs w:val="28"/>
        </w:rPr>
        <w:tab/>
      </w:r>
      <w:r>
        <w:rPr>
          <w:sz w:val="28"/>
          <w:szCs w:val="28"/>
        </w:rPr>
        <w:t>進行止</w:t>
      </w:r>
      <w:r>
        <w:rPr>
          <w:sz w:val="28"/>
          <w:szCs w:val="28"/>
        </w:rPr>
        <w:t>血時，應確認出血之顏色，以便做適當之止血處理工作。</w:t>
      </w:r>
    </w:p>
    <w:p w14:paraId="3CF52B3A" w14:textId="77777777" w:rsidR="003764E0" w:rsidRDefault="004A44D1">
      <w:pPr>
        <w:pStyle w:val="Standard"/>
        <w:snapToGrid w:val="0"/>
        <w:ind w:left="1717" w:hanging="647"/>
      </w:pPr>
      <w:r>
        <w:rPr>
          <w:sz w:val="28"/>
          <w:szCs w:val="28"/>
        </w:rPr>
        <w:t>三、觸電急救：</w:t>
      </w:r>
    </w:p>
    <w:p w14:paraId="24881767" w14:textId="77777777" w:rsidR="003764E0" w:rsidRDefault="004A44D1">
      <w:pPr>
        <w:pStyle w:val="Standard"/>
        <w:snapToGrid w:val="0"/>
        <w:ind w:left="1934" w:hanging="645"/>
      </w:pPr>
      <w:r>
        <w:rPr>
          <w:sz w:val="28"/>
          <w:szCs w:val="28"/>
        </w:rPr>
        <w:t>(</w:t>
      </w:r>
      <w:proofErr w:type="gramStart"/>
      <w:r>
        <w:rPr>
          <w:sz w:val="28"/>
          <w:szCs w:val="28"/>
        </w:rPr>
        <w:t>一</w:t>
      </w:r>
      <w:proofErr w:type="gramEnd"/>
      <w:r>
        <w:rPr>
          <w:sz w:val="28"/>
          <w:szCs w:val="28"/>
        </w:rPr>
        <w:t>)</w:t>
      </w:r>
      <w:r>
        <w:rPr>
          <w:sz w:val="28"/>
          <w:szCs w:val="28"/>
        </w:rPr>
        <w:tab/>
      </w:r>
      <w:r>
        <w:rPr>
          <w:sz w:val="28"/>
          <w:szCs w:val="28"/>
        </w:rPr>
        <w:t>應使用長形竹竿、木棒（棍）等將電源線等帶電物體，先行移開。</w:t>
      </w:r>
    </w:p>
    <w:p w14:paraId="13F6A143" w14:textId="77777777" w:rsidR="003764E0" w:rsidRDefault="004A44D1">
      <w:pPr>
        <w:pStyle w:val="Standard"/>
        <w:snapToGrid w:val="0"/>
        <w:ind w:left="1934" w:hanging="645"/>
      </w:pPr>
      <w:r>
        <w:rPr>
          <w:sz w:val="28"/>
          <w:szCs w:val="28"/>
        </w:rPr>
        <w:t>(</w:t>
      </w:r>
      <w:r>
        <w:rPr>
          <w:sz w:val="28"/>
          <w:szCs w:val="28"/>
        </w:rPr>
        <w:t>二</w:t>
      </w:r>
      <w:r>
        <w:rPr>
          <w:sz w:val="28"/>
          <w:szCs w:val="28"/>
        </w:rPr>
        <w:t>)</w:t>
      </w:r>
      <w:r>
        <w:rPr>
          <w:sz w:val="28"/>
          <w:szCs w:val="28"/>
        </w:rPr>
        <w:tab/>
      </w:r>
      <w:r>
        <w:rPr>
          <w:sz w:val="28"/>
          <w:szCs w:val="28"/>
        </w:rPr>
        <w:t>應用</w:t>
      </w:r>
      <w:proofErr w:type="gramStart"/>
      <w:r>
        <w:rPr>
          <w:sz w:val="28"/>
          <w:szCs w:val="28"/>
        </w:rPr>
        <w:t>口對口人工呼吸及胸外心臟</w:t>
      </w:r>
      <w:proofErr w:type="gramEnd"/>
      <w:r>
        <w:rPr>
          <w:sz w:val="28"/>
          <w:szCs w:val="28"/>
        </w:rPr>
        <w:t>按摩之「心肺蘇醒術」予以施救。</w:t>
      </w:r>
    </w:p>
    <w:p w14:paraId="77954ED2" w14:textId="77777777" w:rsidR="003764E0" w:rsidRDefault="004A44D1">
      <w:pPr>
        <w:pStyle w:val="Standard"/>
        <w:snapToGrid w:val="0"/>
        <w:ind w:left="1717" w:hanging="647"/>
      </w:pPr>
      <w:r>
        <w:rPr>
          <w:sz w:val="28"/>
          <w:szCs w:val="28"/>
        </w:rPr>
        <w:t>四、骨折急救：</w:t>
      </w:r>
    </w:p>
    <w:p w14:paraId="35FDB312" w14:textId="77777777" w:rsidR="003764E0" w:rsidRDefault="004A44D1">
      <w:pPr>
        <w:pStyle w:val="Standard"/>
        <w:snapToGrid w:val="0"/>
        <w:ind w:left="1934" w:hanging="645"/>
      </w:pPr>
      <w:r>
        <w:rPr>
          <w:sz w:val="28"/>
          <w:szCs w:val="28"/>
        </w:rPr>
        <w:t>(</w:t>
      </w:r>
      <w:proofErr w:type="gramStart"/>
      <w:r>
        <w:rPr>
          <w:sz w:val="28"/>
          <w:szCs w:val="28"/>
        </w:rPr>
        <w:t>一</w:t>
      </w:r>
      <w:proofErr w:type="gramEnd"/>
      <w:r>
        <w:rPr>
          <w:sz w:val="28"/>
          <w:szCs w:val="28"/>
        </w:rPr>
        <w:t>)</w:t>
      </w:r>
      <w:r>
        <w:rPr>
          <w:sz w:val="28"/>
          <w:szCs w:val="28"/>
        </w:rPr>
        <w:tab/>
      </w:r>
      <w:r>
        <w:rPr>
          <w:sz w:val="28"/>
          <w:szCs w:val="28"/>
        </w:rPr>
        <w:t>先於骨折處，以正確</w:t>
      </w:r>
      <w:proofErr w:type="gramStart"/>
      <w:r>
        <w:rPr>
          <w:sz w:val="28"/>
          <w:szCs w:val="28"/>
        </w:rPr>
        <w:t>的附木</w:t>
      </w:r>
      <w:proofErr w:type="gramEnd"/>
      <w:r>
        <w:rPr>
          <w:sz w:val="28"/>
          <w:szCs w:val="28"/>
        </w:rPr>
        <w:t>、</w:t>
      </w:r>
      <w:proofErr w:type="gramStart"/>
      <w:r>
        <w:rPr>
          <w:sz w:val="28"/>
          <w:szCs w:val="28"/>
        </w:rPr>
        <w:t>軟性墊物或</w:t>
      </w:r>
      <w:proofErr w:type="gramEnd"/>
      <w:r>
        <w:rPr>
          <w:sz w:val="28"/>
          <w:szCs w:val="28"/>
        </w:rPr>
        <w:t>其他適當之固定物等，加以固定。</w:t>
      </w:r>
    </w:p>
    <w:p w14:paraId="60CB78DA" w14:textId="77777777" w:rsidR="003764E0" w:rsidRDefault="004A44D1">
      <w:pPr>
        <w:pStyle w:val="Standard"/>
        <w:snapToGrid w:val="0"/>
        <w:ind w:left="1934" w:hanging="645"/>
      </w:pPr>
      <w:r>
        <w:rPr>
          <w:sz w:val="28"/>
          <w:szCs w:val="28"/>
        </w:rPr>
        <w:t>(</w:t>
      </w:r>
      <w:r>
        <w:rPr>
          <w:sz w:val="28"/>
          <w:szCs w:val="28"/>
        </w:rPr>
        <w:t>二</w:t>
      </w:r>
      <w:r>
        <w:rPr>
          <w:sz w:val="28"/>
          <w:szCs w:val="28"/>
        </w:rPr>
        <w:t>)</w:t>
      </w:r>
      <w:r>
        <w:rPr>
          <w:sz w:val="28"/>
          <w:szCs w:val="28"/>
        </w:rPr>
        <w:tab/>
      </w:r>
      <w:r>
        <w:rPr>
          <w:sz w:val="28"/>
          <w:szCs w:val="28"/>
        </w:rPr>
        <w:t>在受傷部位不致晃動之情形下，儘速送</w:t>
      </w:r>
      <w:proofErr w:type="gramStart"/>
      <w:r>
        <w:rPr>
          <w:sz w:val="28"/>
          <w:szCs w:val="28"/>
        </w:rPr>
        <w:t>醫</w:t>
      </w:r>
      <w:proofErr w:type="gramEnd"/>
      <w:r>
        <w:rPr>
          <w:sz w:val="28"/>
          <w:szCs w:val="28"/>
        </w:rPr>
        <w:t>急救。</w:t>
      </w:r>
    </w:p>
    <w:p w14:paraId="78E82FB0" w14:textId="77777777" w:rsidR="003764E0" w:rsidRDefault="004A44D1">
      <w:pPr>
        <w:pStyle w:val="Standard"/>
        <w:snapToGrid w:val="0"/>
        <w:ind w:left="1717" w:hanging="647"/>
      </w:pPr>
      <w:r>
        <w:rPr>
          <w:sz w:val="28"/>
          <w:szCs w:val="28"/>
        </w:rPr>
        <w:t>五、呼吸停止急救：</w:t>
      </w:r>
    </w:p>
    <w:p w14:paraId="7E7A73BC" w14:textId="77777777" w:rsidR="003764E0" w:rsidRDefault="004A44D1">
      <w:pPr>
        <w:pStyle w:val="Standard"/>
        <w:snapToGrid w:val="0"/>
        <w:ind w:left="1934" w:hanging="645"/>
      </w:pPr>
      <w:r>
        <w:rPr>
          <w:sz w:val="28"/>
          <w:szCs w:val="28"/>
        </w:rPr>
        <w:t>(</w:t>
      </w:r>
      <w:proofErr w:type="gramStart"/>
      <w:r>
        <w:rPr>
          <w:sz w:val="28"/>
          <w:szCs w:val="28"/>
        </w:rPr>
        <w:t>一</w:t>
      </w:r>
      <w:proofErr w:type="gramEnd"/>
      <w:r>
        <w:rPr>
          <w:sz w:val="28"/>
          <w:szCs w:val="28"/>
        </w:rPr>
        <w:t>)</w:t>
      </w:r>
      <w:r>
        <w:rPr>
          <w:sz w:val="28"/>
          <w:szCs w:val="28"/>
        </w:rPr>
        <w:tab/>
      </w:r>
      <w:r>
        <w:rPr>
          <w:sz w:val="28"/>
          <w:szCs w:val="28"/>
        </w:rPr>
        <w:t>應將傷者頭部後仰，以保持呼吸道暢通。</w:t>
      </w:r>
    </w:p>
    <w:p w14:paraId="3AB6FCCA" w14:textId="77777777" w:rsidR="003764E0" w:rsidRDefault="004A44D1">
      <w:pPr>
        <w:pStyle w:val="Standard"/>
        <w:snapToGrid w:val="0"/>
        <w:ind w:left="1934" w:hanging="645"/>
      </w:pPr>
      <w:r>
        <w:rPr>
          <w:sz w:val="28"/>
          <w:szCs w:val="28"/>
        </w:rPr>
        <w:t>(</w:t>
      </w:r>
      <w:r>
        <w:rPr>
          <w:sz w:val="28"/>
          <w:szCs w:val="28"/>
        </w:rPr>
        <w:t>二</w:t>
      </w:r>
      <w:r>
        <w:rPr>
          <w:sz w:val="28"/>
          <w:szCs w:val="28"/>
        </w:rPr>
        <w:t>)</w:t>
      </w:r>
      <w:r>
        <w:rPr>
          <w:sz w:val="28"/>
          <w:szCs w:val="28"/>
        </w:rPr>
        <w:tab/>
      </w:r>
      <w:r>
        <w:rPr>
          <w:sz w:val="28"/>
          <w:szCs w:val="28"/>
        </w:rPr>
        <w:t>確認傷者呼吸是否停止。</w:t>
      </w:r>
    </w:p>
    <w:p w14:paraId="190CB737" w14:textId="77777777" w:rsidR="003764E0" w:rsidRDefault="004A44D1">
      <w:pPr>
        <w:pStyle w:val="Standard"/>
        <w:snapToGrid w:val="0"/>
        <w:ind w:left="1934" w:hanging="645"/>
      </w:pPr>
      <w:r>
        <w:rPr>
          <w:sz w:val="28"/>
          <w:szCs w:val="28"/>
        </w:rPr>
        <w:t>(</w:t>
      </w:r>
      <w:r>
        <w:rPr>
          <w:sz w:val="28"/>
          <w:szCs w:val="28"/>
        </w:rPr>
        <w:t>三</w:t>
      </w:r>
      <w:r>
        <w:rPr>
          <w:sz w:val="28"/>
          <w:szCs w:val="28"/>
        </w:rPr>
        <w:t>)</w:t>
      </w:r>
      <w:r>
        <w:rPr>
          <w:sz w:val="28"/>
          <w:szCs w:val="28"/>
        </w:rPr>
        <w:tab/>
      </w:r>
      <w:proofErr w:type="gramStart"/>
      <w:r>
        <w:rPr>
          <w:sz w:val="28"/>
          <w:szCs w:val="28"/>
        </w:rPr>
        <w:t>捏緊傷者</w:t>
      </w:r>
      <w:proofErr w:type="gramEnd"/>
      <w:r>
        <w:rPr>
          <w:sz w:val="28"/>
          <w:szCs w:val="28"/>
        </w:rPr>
        <w:t>鼻孔，</w:t>
      </w:r>
      <w:proofErr w:type="gramStart"/>
      <w:r>
        <w:rPr>
          <w:sz w:val="28"/>
          <w:szCs w:val="28"/>
        </w:rPr>
        <w:t>對口激急</w:t>
      </w:r>
      <w:proofErr w:type="gramEnd"/>
      <w:r>
        <w:rPr>
          <w:sz w:val="28"/>
          <w:szCs w:val="28"/>
        </w:rPr>
        <w:t>吹氣二次，藉以確認其呼吸道是否</w:t>
      </w:r>
      <w:r>
        <w:rPr>
          <w:sz w:val="28"/>
          <w:szCs w:val="28"/>
        </w:rPr>
        <w:lastRenderedPageBreak/>
        <w:t xml:space="preserve">阻塞。　　　　　</w:t>
      </w:r>
    </w:p>
    <w:p w14:paraId="17DD66B1" w14:textId="77777777" w:rsidR="003764E0" w:rsidRDefault="004A44D1">
      <w:pPr>
        <w:pStyle w:val="Standard"/>
        <w:snapToGrid w:val="0"/>
        <w:ind w:left="1934" w:hanging="645"/>
      </w:pPr>
      <w:r>
        <w:rPr>
          <w:sz w:val="28"/>
          <w:szCs w:val="28"/>
        </w:rPr>
        <w:t>(</w:t>
      </w:r>
      <w:r>
        <w:rPr>
          <w:sz w:val="28"/>
          <w:szCs w:val="28"/>
        </w:rPr>
        <w:t>四</w:t>
      </w:r>
      <w:r>
        <w:rPr>
          <w:sz w:val="28"/>
          <w:szCs w:val="28"/>
        </w:rPr>
        <w:t>)</w:t>
      </w:r>
      <w:r>
        <w:rPr>
          <w:sz w:val="28"/>
          <w:szCs w:val="28"/>
        </w:rPr>
        <w:tab/>
      </w:r>
      <w:r>
        <w:rPr>
          <w:sz w:val="28"/>
          <w:szCs w:val="28"/>
        </w:rPr>
        <w:t>以每分鐘十二次之方式，實施</w:t>
      </w:r>
      <w:proofErr w:type="gramStart"/>
      <w:r>
        <w:rPr>
          <w:sz w:val="28"/>
          <w:szCs w:val="28"/>
        </w:rPr>
        <w:t>口對口人工呼吸</w:t>
      </w:r>
      <w:proofErr w:type="gramEnd"/>
      <w:r>
        <w:rPr>
          <w:sz w:val="28"/>
          <w:szCs w:val="28"/>
        </w:rPr>
        <w:t>急救。、</w:t>
      </w:r>
    </w:p>
    <w:p w14:paraId="23B94023" w14:textId="77777777" w:rsidR="003764E0" w:rsidRDefault="004A44D1">
      <w:pPr>
        <w:pStyle w:val="Standard"/>
        <w:snapToGrid w:val="0"/>
        <w:ind w:left="1717" w:hanging="647"/>
      </w:pPr>
      <w:r>
        <w:rPr>
          <w:sz w:val="28"/>
          <w:szCs w:val="28"/>
        </w:rPr>
        <w:t>六、心臟停止急救：</w:t>
      </w:r>
    </w:p>
    <w:p w14:paraId="14DE3C29" w14:textId="77777777" w:rsidR="003764E0" w:rsidRDefault="004A44D1">
      <w:pPr>
        <w:pStyle w:val="Standard"/>
        <w:snapToGrid w:val="0"/>
        <w:ind w:left="1934" w:hanging="645"/>
      </w:pPr>
      <w:r>
        <w:rPr>
          <w:sz w:val="28"/>
          <w:szCs w:val="28"/>
        </w:rPr>
        <w:t>(</w:t>
      </w:r>
      <w:proofErr w:type="gramStart"/>
      <w:r>
        <w:rPr>
          <w:sz w:val="28"/>
          <w:szCs w:val="28"/>
        </w:rPr>
        <w:t>一</w:t>
      </w:r>
      <w:proofErr w:type="gramEnd"/>
      <w:r>
        <w:rPr>
          <w:sz w:val="28"/>
          <w:szCs w:val="28"/>
        </w:rPr>
        <w:t>)</w:t>
      </w:r>
      <w:r>
        <w:rPr>
          <w:sz w:val="28"/>
          <w:szCs w:val="28"/>
        </w:rPr>
        <w:tab/>
      </w:r>
      <w:r>
        <w:rPr>
          <w:sz w:val="28"/>
          <w:szCs w:val="28"/>
        </w:rPr>
        <w:t>食、中指</w:t>
      </w:r>
      <w:proofErr w:type="gramStart"/>
      <w:r>
        <w:rPr>
          <w:sz w:val="28"/>
          <w:szCs w:val="28"/>
        </w:rPr>
        <w:t>輕置於傷</w:t>
      </w:r>
      <w:proofErr w:type="gramEnd"/>
      <w:r>
        <w:rPr>
          <w:sz w:val="28"/>
          <w:szCs w:val="28"/>
        </w:rPr>
        <w:t>者頸動脈處，確認其脈搏是否消失。</w:t>
      </w:r>
    </w:p>
    <w:p w14:paraId="2CB6A246" w14:textId="77777777" w:rsidR="003764E0" w:rsidRDefault="004A44D1">
      <w:pPr>
        <w:pStyle w:val="Standard"/>
        <w:snapToGrid w:val="0"/>
        <w:ind w:left="1934" w:hanging="645"/>
      </w:pPr>
      <w:r>
        <w:rPr>
          <w:sz w:val="28"/>
          <w:szCs w:val="28"/>
        </w:rPr>
        <w:t>(</w:t>
      </w:r>
      <w:r>
        <w:rPr>
          <w:sz w:val="28"/>
          <w:szCs w:val="28"/>
        </w:rPr>
        <w:t>二</w:t>
      </w:r>
      <w:r>
        <w:rPr>
          <w:sz w:val="28"/>
          <w:szCs w:val="28"/>
        </w:rPr>
        <w:t>)</w:t>
      </w:r>
      <w:r>
        <w:rPr>
          <w:sz w:val="28"/>
          <w:szCs w:val="28"/>
        </w:rPr>
        <w:tab/>
      </w:r>
      <w:r>
        <w:rPr>
          <w:sz w:val="28"/>
          <w:szCs w:val="28"/>
        </w:rPr>
        <w:t>將</w:t>
      </w:r>
      <w:proofErr w:type="gramStart"/>
      <w:r>
        <w:rPr>
          <w:sz w:val="28"/>
          <w:szCs w:val="28"/>
        </w:rPr>
        <w:t>傷者置於</w:t>
      </w:r>
      <w:proofErr w:type="gramEnd"/>
      <w:r>
        <w:rPr>
          <w:sz w:val="28"/>
          <w:szCs w:val="28"/>
        </w:rPr>
        <w:t>堅硬平坦之地面或長桌面上，儘速施</w:t>
      </w:r>
      <w:proofErr w:type="gramStart"/>
      <w:r>
        <w:rPr>
          <w:sz w:val="28"/>
          <w:szCs w:val="28"/>
        </w:rPr>
        <w:t>以胸外心臟</w:t>
      </w:r>
      <w:proofErr w:type="gramEnd"/>
      <w:r>
        <w:rPr>
          <w:sz w:val="28"/>
          <w:szCs w:val="28"/>
        </w:rPr>
        <w:t>按摩術。</w:t>
      </w:r>
    </w:p>
    <w:p w14:paraId="757C25CD" w14:textId="77777777" w:rsidR="003764E0" w:rsidRDefault="004A44D1">
      <w:pPr>
        <w:pStyle w:val="Standard"/>
        <w:numPr>
          <w:ilvl w:val="0"/>
          <w:numId w:val="13"/>
        </w:numPr>
        <w:snapToGrid w:val="0"/>
        <w:ind w:left="1075" w:hanging="1075"/>
        <w:jc w:val="both"/>
      </w:pPr>
      <w:r>
        <w:rPr>
          <w:sz w:val="28"/>
          <w:szCs w:val="28"/>
        </w:rPr>
        <w:t>有關緊急事故之急救與搶救，悉遵照「緊急應變計畫」</w:t>
      </w:r>
      <w:r>
        <w:rPr>
          <w:rFonts w:eastAsia="Times New Roman"/>
          <w:sz w:val="28"/>
          <w:szCs w:val="28"/>
        </w:rPr>
        <w:t xml:space="preserve"> </w:t>
      </w:r>
      <w:r>
        <w:rPr>
          <w:sz w:val="28"/>
          <w:szCs w:val="28"/>
        </w:rPr>
        <w:t>規定辦理。</w:t>
      </w:r>
    </w:p>
    <w:p w14:paraId="36C32987" w14:textId="77777777" w:rsidR="003764E0" w:rsidRDefault="003764E0">
      <w:pPr>
        <w:pStyle w:val="Standard"/>
        <w:snapToGrid w:val="0"/>
        <w:rPr>
          <w:sz w:val="28"/>
          <w:szCs w:val="28"/>
        </w:rPr>
      </w:pPr>
    </w:p>
    <w:p w14:paraId="781CE3DA" w14:textId="77777777" w:rsidR="003764E0" w:rsidRDefault="004A44D1">
      <w:pPr>
        <w:pStyle w:val="Standard"/>
        <w:numPr>
          <w:ilvl w:val="0"/>
          <w:numId w:val="2"/>
        </w:numPr>
        <w:snapToGrid w:val="0"/>
        <w:jc w:val="both"/>
      </w:pPr>
      <w:r>
        <w:rPr>
          <w:rFonts w:ascii="細明體, MingLiU" w:eastAsia="細明體, MingLiU" w:hAnsi="細明體, MingLiU" w:cs="細明體, MingLiU"/>
          <w:b/>
          <w:sz w:val="28"/>
          <w:szCs w:val="28"/>
        </w:rPr>
        <w:t>防護設施之準備、維護及使用</w:t>
      </w:r>
    </w:p>
    <w:p w14:paraId="075E0ACD" w14:textId="77777777" w:rsidR="003764E0" w:rsidRDefault="004A44D1">
      <w:pPr>
        <w:pStyle w:val="Standard"/>
        <w:numPr>
          <w:ilvl w:val="0"/>
          <w:numId w:val="13"/>
        </w:numPr>
        <w:snapToGrid w:val="0"/>
        <w:ind w:left="1075" w:hanging="1075"/>
        <w:jc w:val="both"/>
        <w:rPr>
          <w:sz w:val="28"/>
          <w:szCs w:val="28"/>
        </w:rPr>
      </w:pPr>
      <w:r>
        <w:rPr>
          <w:sz w:val="28"/>
          <w:szCs w:val="28"/>
        </w:rPr>
        <w:t>各部門主管及管理、指揮、監督有關人員，平時應監督所屬勞工確實依下列規定辦理：</w:t>
      </w:r>
    </w:p>
    <w:p w14:paraId="3DD0FD77" w14:textId="77777777" w:rsidR="003764E0" w:rsidRDefault="004A44D1">
      <w:pPr>
        <w:pStyle w:val="Standard"/>
        <w:snapToGrid w:val="0"/>
        <w:ind w:left="1717" w:hanging="647"/>
      </w:pPr>
      <w:r>
        <w:rPr>
          <w:sz w:val="28"/>
          <w:szCs w:val="28"/>
        </w:rPr>
        <w:t>一、工作場所、機械、設備等設置之防護設施，應經常檢查並保持其性能。</w:t>
      </w:r>
    </w:p>
    <w:p w14:paraId="15989167" w14:textId="77777777" w:rsidR="003764E0" w:rsidRDefault="004A44D1">
      <w:pPr>
        <w:pStyle w:val="Standard"/>
        <w:snapToGrid w:val="0"/>
        <w:ind w:left="1717" w:hanging="647"/>
      </w:pPr>
      <w:r>
        <w:rPr>
          <w:sz w:val="28"/>
          <w:szCs w:val="28"/>
        </w:rPr>
        <w:t>二、個人防護器具，使用後應妥為清理、維護，並做妥善之保管。</w:t>
      </w:r>
    </w:p>
    <w:p w14:paraId="190EE7B9" w14:textId="77777777" w:rsidR="003764E0" w:rsidRDefault="004A44D1">
      <w:pPr>
        <w:pStyle w:val="Standard"/>
        <w:numPr>
          <w:ilvl w:val="0"/>
          <w:numId w:val="13"/>
        </w:numPr>
        <w:snapToGrid w:val="0"/>
        <w:ind w:left="1075" w:hanging="1075"/>
        <w:jc w:val="both"/>
        <w:rPr>
          <w:sz w:val="28"/>
          <w:szCs w:val="28"/>
        </w:rPr>
      </w:pPr>
      <w:r>
        <w:rPr>
          <w:sz w:val="28"/>
          <w:szCs w:val="28"/>
        </w:rPr>
        <w:t>有人員墜落或物體掉落之工作場所，作業勞工應確實使用安全帽等防護設備。</w:t>
      </w:r>
    </w:p>
    <w:p w14:paraId="6BDC6CBC" w14:textId="77777777" w:rsidR="003764E0" w:rsidRDefault="004A44D1">
      <w:pPr>
        <w:pStyle w:val="Standard"/>
        <w:numPr>
          <w:ilvl w:val="0"/>
          <w:numId w:val="13"/>
        </w:numPr>
        <w:snapToGrid w:val="0"/>
        <w:ind w:left="1075" w:hanging="1075"/>
        <w:jc w:val="both"/>
        <w:rPr>
          <w:sz w:val="28"/>
          <w:szCs w:val="28"/>
        </w:rPr>
      </w:pPr>
      <w:r>
        <w:rPr>
          <w:sz w:val="28"/>
          <w:szCs w:val="28"/>
        </w:rPr>
        <w:t>從事電氣作業或</w:t>
      </w:r>
      <w:proofErr w:type="gramStart"/>
      <w:r>
        <w:rPr>
          <w:sz w:val="28"/>
          <w:szCs w:val="28"/>
        </w:rPr>
        <w:t>有近接高壓</w:t>
      </w:r>
      <w:proofErr w:type="gramEnd"/>
      <w:r>
        <w:rPr>
          <w:sz w:val="28"/>
          <w:szCs w:val="28"/>
        </w:rPr>
        <w:t>電氣線路或帶電體等工作情事時，該相關作業勞工應確實使用絕緣防護設備。</w:t>
      </w:r>
    </w:p>
    <w:p w14:paraId="024461E9" w14:textId="77777777" w:rsidR="003764E0" w:rsidRDefault="004A44D1">
      <w:pPr>
        <w:pStyle w:val="Standard"/>
        <w:numPr>
          <w:ilvl w:val="0"/>
          <w:numId w:val="2"/>
        </w:numPr>
        <w:snapToGrid w:val="0"/>
        <w:jc w:val="both"/>
      </w:pPr>
      <w:r>
        <w:rPr>
          <w:rFonts w:ascii="細明體, MingLiU" w:eastAsia="細明體, MingLiU" w:hAnsi="細明體, MingLiU" w:cs="細明體, MingLiU"/>
          <w:b/>
          <w:sz w:val="28"/>
          <w:szCs w:val="28"/>
        </w:rPr>
        <w:t>事故通報及報告</w:t>
      </w:r>
    </w:p>
    <w:p w14:paraId="146CD3A1" w14:textId="77777777" w:rsidR="003764E0" w:rsidRDefault="004A44D1">
      <w:pPr>
        <w:pStyle w:val="Standard"/>
        <w:numPr>
          <w:ilvl w:val="0"/>
          <w:numId w:val="13"/>
        </w:numPr>
        <w:snapToGrid w:val="0"/>
        <w:ind w:left="1075" w:hanging="1075"/>
        <w:jc w:val="both"/>
        <w:rPr>
          <w:sz w:val="28"/>
          <w:szCs w:val="28"/>
        </w:rPr>
      </w:pPr>
      <w:r>
        <w:rPr>
          <w:sz w:val="28"/>
          <w:szCs w:val="28"/>
        </w:rPr>
        <w:t>本單位遇有事故發生時，</w:t>
      </w:r>
      <w:proofErr w:type="gramStart"/>
      <w:r>
        <w:rPr>
          <w:sz w:val="28"/>
          <w:szCs w:val="28"/>
        </w:rPr>
        <w:t>除悉依</w:t>
      </w:r>
      <w:proofErr w:type="gramEnd"/>
      <w:r>
        <w:rPr>
          <w:sz w:val="28"/>
          <w:szCs w:val="28"/>
        </w:rPr>
        <w:t>緊急應變計畫之規定實施急救及搶救外，並應立即以最快之方</w:t>
      </w:r>
      <w:r>
        <w:rPr>
          <w:sz w:val="28"/>
          <w:szCs w:val="28"/>
        </w:rPr>
        <w:t>式通報雇主、工作場所負責人、勞工安全衛生人員及各有關人員。</w:t>
      </w:r>
    </w:p>
    <w:p w14:paraId="2DFF92DF" w14:textId="77777777" w:rsidR="003764E0" w:rsidRDefault="004A44D1">
      <w:pPr>
        <w:pStyle w:val="Standard"/>
        <w:numPr>
          <w:ilvl w:val="0"/>
          <w:numId w:val="13"/>
        </w:numPr>
        <w:snapToGrid w:val="0"/>
        <w:ind w:left="1075" w:hanging="1075"/>
        <w:jc w:val="both"/>
      </w:pPr>
      <w:r>
        <w:rPr>
          <w:sz w:val="28"/>
          <w:szCs w:val="28"/>
        </w:rPr>
        <w:t>勞動場所發生下列重大職業災害情事之一時，除採取緊急急救、搶救等措施外，應於八小時內通報勞動檢查機構：</w:t>
      </w:r>
    </w:p>
    <w:p w14:paraId="40B23527" w14:textId="77777777" w:rsidR="003764E0" w:rsidRDefault="004A44D1">
      <w:pPr>
        <w:pStyle w:val="Standard"/>
        <w:snapToGrid w:val="0"/>
        <w:ind w:left="1717" w:hanging="647"/>
      </w:pPr>
      <w:r>
        <w:rPr>
          <w:sz w:val="28"/>
          <w:szCs w:val="28"/>
        </w:rPr>
        <w:t>一、死亡災害時。</w:t>
      </w:r>
    </w:p>
    <w:p w14:paraId="0FADDF3B" w14:textId="77777777" w:rsidR="003764E0" w:rsidRDefault="004A44D1">
      <w:pPr>
        <w:pStyle w:val="Standard"/>
        <w:snapToGrid w:val="0"/>
        <w:ind w:left="1717" w:hanging="647"/>
      </w:pPr>
      <w:r>
        <w:rPr>
          <w:sz w:val="28"/>
          <w:szCs w:val="28"/>
        </w:rPr>
        <w:t>二、同時</w:t>
      </w:r>
      <w:proofErr w:type="gramStart"/>
      <w:r>
        <w:rPr>
          <w:sz w:val="28"/>
          <w:szCs w:val="28"/>
        </w:rPr>
        <w:t>罹</w:t>
      </w:r>
      <w:proofErr w:type="gramEnd"/>
      <w:r>
        <w:rPr>
          <w:sz w:val="28"/>
          <w:szCs w:val="28"/>
        </w:rPr>
        <w:t>災人數在三人以上時。</w:t>
      </w:r>
    </w:p>
    <w:p w14:paraId="1C59878B" w14:textId="77777777" w:rsidR="003764E0" w:rsidRDefault="004A44D1">
      <w:pPr>
        <w:pStyle w:val="Standard"/>
        <w:snapToGrid w:val="0"/>
        <w:ind w:left="1717" w:hanging="647"/>
      </w:pPr>
      <w:r>
        <w:rPr>
          <w:sz w:val="28"/>
          <w:szCs w:val="28"/>
        </w:rPr>
        <w:t>三、發生災害之</w:t>
      </w:r>
      <w:proofErr w:type="gramStart"/>
      <w:r>
        <w:rPr>
          <w:sz w:val="28"/>
          <w:szCs w:val="28"/>
        </w:rPr>
        <w:t>罹</w:t>
      </w:r>
      <w:proofErr w:type="gramEnd"/>
      <w:r>
        <w:rPr>
          <w:sz w:val="28"/>
          <w:szCs w:val="28"/>
        </w:rPr>
        <w:t>災人數在一人以上，且需住院治療。</w:t>
      </w:r>
    </w:p>
    <w:p w14:paraId="31B1A04F" w14:textId="77777777" w:rsidR="003764E0" w:rsidRDefault="004A44D1">
      <w:pPr>
        <w:pStyle w:val="Standard"/>
        <w:snapToGrid w:val="0"/>
        <w:ind w:left="1717" w:hanging="647"/>
      </w:pPr>
      <w:r>
        <w:rPr>
          <w:sz w:val="28"/>
          <w:szCs w:val="28"/>
        </w:rPr>
        <w:t>四、其他經中央主管機關指定公告之災害。</w:t>
      </w:r>
    </w:p>
    <w:p w14:paraId="065FD51D" w14:textId="77777777" w:rsidR="003764E0" w:rsidRDefault="004A44D1">
      <w:pPr>
        <w:pStyle w:val="Standard"/>
        <w:numPr>
          <w:ilvl w:val="0"/>
          <w:numId w:val="13"/>
        </w:numPr>
        <w:snapToGrid w:val="0"/>
        <w:ind w:left="1075" w:hanging="1075"/>
        <w:jc w:val="both"/>
      </w:pPr>
      <w:r>
        <w:rPr>
          <w:sz w:val="28"/>
          <w:szCs w:val="28"/>
        </w:rPr>
        <w:t>勞動場所發生職業災害時，部門主管或管理、指揮、監督有關人員以及勞工安全衛生人員，應即配合實施災害發生原因之調查、分析與統計，並擬訂妥善之因應對策，依行政作業程序層報經雇主核定後，切實實施。</w:t>
      </w:r>
    </w:p>
    <w:p w14:paraId="257F67EB" w14:textId="77777777" w:rsidR="003764E0" w:rsidRDefault="004A44D1">
      <w:pPr>
        <w:pStyle w:val="Standard"/>
        <w:numPr>
          <w:ilvl w:val="0"/>
          <w:numId w:val="13"/>
        </w:numPr>
        <w:snapToGrid w:val="0"/>
        <w:ind w:left="1075" w:hanging="1075"/>
        <w:jc w:val="both"/>
      </w:pPr>
      <w:r>
        <w:rPr>
          <w:sz w:val="28"/>
          <w:szCs w:val="28"/>
        </w:rPr>
        <w:t>勞動場所發生重大職業災害時，除必要之急救、搶救外，該現場非經司法機關或勞動檢查機構之許可，不得任意移動或破壞。</w:t>
      </w:r>
    </w:p>
    <w:p w14:paraId="23C2668F" w14:textId="77777777" w:rsidR="003764E0" w:rsidRDefault="003764E0">
      <w:pPr>
        <w:pStyle w:val="Standard"/>
        <w:snapToGrid w:val="0"/>
        <w:rPr>
          <w:sz w:val="28"/>
          <w:szCs w:val="28"/>
        </w:rPr>
      </w:pPr>
    </w:p>
    <w:p w14:paraId="73E53AA9" w14:textId="77777777" w:rsidR="003764E0" w:rsidRDefault="004A44D1">
      <w:pPr>
        <w:pStyle w:val="Standard"/>
        <w:numPr>
          <w:ilvl w:val="0"/>
          <w:numId w:val="2"/>
        </w:numPr>
        <w:snapToGrid w:val="0"/>
        <w:jc w:val="both"/>
        <w:rPr>
          <w:rFonts w:ascii="細明體, MingLiU" w:eastAsia="細明體, MingLiU" w:hAnsi="細明體, MingLiU" w:cs="細明體, MingLiU"/>
          <w:b/>
          <w:sz w:val="28"/>
          <w:szCs w:val="28"/>
        </w:rPr>
      </w:pPr>
      <w:r>
        <w:rPr>
          <w:rFonts w:ascii="細明體, MingLiU" w:eastAsia="細明體, MingLiU" w:hAnsi="細明體, MingLiU" w:cs="細明體, MingLiU"/>
          <w:b/>
          <w:sz w:val="28"/>
          <w:szCs w:val="28"/>
        </w:rPr>
        <w:t>其他有關安全衛生事項</w:t>
      </w:r>
    </w:p>
    <w:p w14:paraId="3C0866DF" w14:textId="77777777" w:rsidR="003764E0" w:rsidRDefault="004A44D1">
      <w:pPr>
        <w:pStyle w:val="Standard"/>
        <w:numPr>
          <w:ilvl w:val="0"/>
          <w:numId w:val="13"/>
        </w:numPr>
        <w:snapToGrid w:val="0"/>
        <w:ind w:left="1075" w:hanging="1075"/>
        <w:jc w:val="both"/>
        <w:rPr>
          <w:sz w:val="28"/>
          <w:szCs w:val="28"/>
        </w:rPr>
      </w:pPr>
      <w:r>
        <w:rPr>
          <w:sz w:val="28"/>
          <w:szCs w:val="28"/>
        </w:rPr>
        <w:t>本單位勞工如有違反本守則之規定者，得視情節輕重函報主管機關依法予以處分。</w:t>
      </w:r>
    </w:p>
    <w:p w14:paraId="295F4E0F" w14:textId="77777777" w:rsidR="003764E0" w:rsidRDefault="004A44D1">
      <w:pPr>
        <w:pStyle w:val="Standard"/>
        <w:numPr>
          <w:ilvl w:val="0"/>
          <w:numId w:val="13"/>
        </w:numPr>
        <w:snapToGrid w:val="0"/>
        <w:ind w:left="1075" w:hanging="1075"/>
        <w:jc w:val="both"/>
      </w:pPr>
      <w:r>
        <w:rPr>
          <w:sz w:val="28"/>
          <w:szCs w:val="28"/>
        </w:rPr>
        <w:lastRenderedPageBreak/>
        <w:t>非本單位雇用之工作者進入本單位工作，應遵守相關規定。</w:t>
      </w:r>
    </w:p>
    <w:p w14:paraId="48424F25" w14:textId="77777777" w:rsidR="003764E0" w:rsidRDefault="004A44D1">
      <w:pPr>
        <w:pStyle w:val="Standard"/>
        <w:numPr>
          <w:ilvl w:val="0"/>
          <w:numId w:val="2"/>
        </w:numPr>
        <w:snapToGrid w:val="0"/>
        <w:jc w:val="both"/>
        <w:rPr>
          <w:rFonts w:ascii="細明體, MingLiU" w:eastAsia="細明體, MingLiU" w:hAnsi="細明體, MingLiU" w:cs="細明體, MingLiU"/>
          <w:b/>
          <w:sz w:val="28"/>
          <w:szCs w:val="28"/>
        </w:rPr>
      </w:pPr>
      <w:r>
        <w:rPr>
          <w:rFonts w:ascii="細明體, MingLiU" w:eastAsia="細明體, MingLiU" w:hAnsi="細明體, MingLiU" w:cs="細明體, MingLiU"/>
          <w:b/>
          <w:sz w:val="28"/>
          <w:szCs w:val="28"/>
        </w:rPr>
        <w:t>附則</w:t>
      </w:r>
    </w:p>
    <w:p w14:paraId="32E31309" w14:textId="77777777" w:rsidR="003764E0" w:rsidRDefault="004A44D1">
      <w:pPr>
        <w:pStyle w:val="Standard"/>
        <w:numPr>
          <w:ilvl w:val="0"/>
          <w:numId w:val="13"/>
        </w:numPr>
        <w:snapToGrid w:val="0"/>
        <w:ind w:left="1075" w:hanging="1075"/>
        <w:jc w:val="both"/>
      </w:pPr>
      <w:r>
        <w:rPr>
          <w:sz w:val="28"/>
          <w:szCs w:val="28"/>
        </w:rPr>
        <w:t>本守則經本單位相關人員及會同勞工代表訂定，並報經勞動</w:t>
      </w:r>
      <w:r>
        <w:rPr>
          <w:sz w:val="28"/>
          <w:szCs w:val="28"/>
        </w:rPr>
        <w:t>部職業</w:t>
      </w:r>
      <w:proofErr w:type="gramStart"/>
      <w:r>
        <w:rPr>
          <w:sz w:val="28"/>
          <w:szCs w:val="28"/>
        </w:rPr>
        <w:t>安全衛生署</w:t>
      </w:r>
      <w:proofErr w:type="gramEnd"/>
      <w:r>
        <w:rPr>
          <w:sz w:val="28"/>
          <w:szCs w:val="28"/>
        </w:rPr>
        <w:t>備查後公告實施之，修改與增訂時亦同。</w:t>
      </w:r>
    </w:p>
    <w:p w14:paraId="4C5E1CE1" w14:textId="77777777" w:rsidR="003764E0" w:rsidRDefault="003764E0">
      <w:pPr>
        <w:pStyle w:val="Standard"/>
        <w:snapToGrid w:val="0"/>
        <w:rPr>
          <w:sz w:val="28"/>
          <w:szCs w:val="28"/>
        </w:rPr>
      </w:pPr>
    </w:p>
    <w:p w14:paraId="5186D10F" w14:textId="77777777" w:rsidR="003764E0" w:rsidRDefault="004A44D1">
      <w:pPr>
        <w:pStyle w:val="Standard"/>
        <w:snapToGrid w:val="0"/>
      </w:pPr>
      <w:r>
        <w:rPr>
          <w:b/>
          <w:sz w:val="28"/>
          <w:szCs w:val="28"/>
        </w:rPr>
        <w:t>本守則會同訂定之勞工代表簽名：</w:t>
      </w:r>
    </w:p>
    <w:p w14:paraId="3C0F06D0" w14:textId="77777777" w:rsidR="003764E0" w:rsidRDefault="003764E0">
      <w:pPr>
        <w:pStyle w:val="Standard"/>
        <w:snapToGrid w:val="0"/>
        <w:rPr>
          <w:b/>
          <w:sz w:val="28"/>
          <w:szCs w:val="28"/>
        </w:rPr>
      </w:pPr>
    </w:p>
    <w:tbl>
      <w:tblPr>
        <w:tblW w:w="9421" w:type="dxa"/>
        <w:tblInd w:w="-113" w:type="dxa"/>
        <w:tblLayout w:type="fixed"/>
        <w:tblCellMar>
          <w:left w:w="10" w:type="dxa"/>
          <w:right w:w="10" w:type="dxa"/>
        </w:tblCellMar>
        <w:tblLook w:val="0000" w:firstRow="0" w:lastRow="0" w:firstColumn="0" w:lastColumn="0" w:noHBand="0" w:noVBand="0"/>
      </w:tblPr>
      <w:tblGrid>
        <w:gridCol w:w="2352"/>
        <w:gridCol w:w="2353"/>
        <w:gridCol w:w="2353"/>
        <w:gridCol w:w="2363"/>
      </w:tblGrid>
      <w:tr w:rsidR="003764E0" w14:paraId="0AFAF403" w14:textId="77777777">
        <w:tblPrEx>
          <w:tblCellMar>
            <w:top w:w="0" w:type="dxa"/>
            <w:bottom w:w="0" w:type="dxa"/>
          </w:tblCellMar>
        </w:tblPrEx>
        <w:tc>
          <w:tcPr>
            <w:tcW w:w="2352" w:type="dxa"/>
            <w:tcBorders>
              <w:top w:val="single" w:sz="4" w:space="0" w:color="000000"/>
              <w:left w:val="single" w:sz="4" w:space="0" w:color="000000"/>
              <w:bottom w:val="single" w:sz="4" w:space="0" w:color="000000"/>
            </w:tcBorders>
            <w:tcMar>
              <w:top w:w="0" w:type="dxa"/>
              <w:left w:w="108" w:type="dxa"/>
              <w:bottom w:w="0" w:type="dxa"/>
              <w:right w:w="108" w:type="dxa"/>
            </w:tcMar>
          </w:tcPr>
          <w:p w14:paraId="278535A7" w14:textId="77777777" w:rsidR="003764E0" w:rsidRDefault="004A44D1">
            <w:pPr>
              <w:pStyle w:val="Standard"/>
              <w:snapToGrid w:val="0"/>
              <w:rPr>
                <w:rFonts w:ascii="細明體, MingLiU" w:eastAsia="細明體, MingLiU" w:hAnsi="細明體, MingLiU" w:cs="細明體, MingLiU"/>
                <w:sz w:val="36"/>
                <w:szCs w:val="36"/>
              </w:rPr>
            </w:pPr>
            <w:r>
              <w:rPr>
                <w:rFonts w:ascii="細明體, MingLiU" w:eastAsia="細明體, MingLiU" w:hAnsi="細明體, MingLiU" w:cs="細明體, MingLiU"/>
                <w:sz w:val="36"/>
                <w:szCs w:val="36"/>
              </w:rPr>
              <w:t>職稱</w:t>
            </w: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3C680436" w14:textId="77777777" w:rsidR="003764E0" w:rsidRDefault="004A44D1">
            <w:pPr>
              <w:pStyle w:val="Standard"/>
              <w:snapToGrid w:val="0"/>
              <w:rPr>
                <w:rFonts w:ascii="細明體, MingLiU" w:eastAsia="細明體, MingLiU" w:hAnsi="細明體, MingLiU" w:cs="細明體, MingLiU"/>
                <w:sz w:val="36"/>
                <w:szCs w:val="36"/>
              </w:rPr>
            </w:pPr>
            <w:r>
              <w:rPr>
                <w:rFonts w:ascii="細明體, MingLiU" w:eastAsia="細明體, MingLiU" w:hAnsi="細明體, MingLiU" w:cs="細明體, MingLiU"/>
                <w:sz w:val="36"/>
                <w:szCs w:val="36"/>
              </w:rPr>
              <w:t>姓名</w:t>
            </w: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7D765C76" w14:textId="77777777" w:rsidR="003764E0" w:rsidRDefault="004A44D1">
            <w:pPr>
              <w:pStyle w:val="Standard"/>
              <w:snapToGrid w:val="0"/>
              <w:rPr>
                <w:rFonts w:ascii="細明體, MingLiU" w:eastAsia="細明體, MingLiU" w:hAnsi="細明體, MingLiU" w:cs="細明體, MingLiU"/>
                <w:sz w:val="36"/>
                <w:szCs w:val="36"/>
              </w:rPr>
            </w:pPr>
            <w:r>
              <w:rPr>
                <w:rFonts w:ascii="細明體, MingLiU" w:eastAsia="細明體, MingLiU" w:hAnsi="細明體, MingLiU" w:cs="細明體, MingLiU"/>
                <w:sz w:val="36"/>
                <w:szCs w:val="36"/>
              </w:rPr>
              <w:t>職稱</w:t>
            </w: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61AB2" w14:textId="77777777" w:rsidR="003764E0" w:rsidRDefault="004A44D1">
            <w:pPr>
              <w:pStyle w:val="Standard"/>
              <w:snapToGrid w:val="0"/>
              <w:rPr>
                <w:rFonts w:ascii="細明體, MingLiU" w:eastAsia="細明體, MingLiU" w:hAnsi="細明體, MingLiU" w:cs="細明體, MingLiU"/>
                <w:sz w:val="36"/>
                <w:szCs w:val="36"/>
              </w:rPr>
            </w:pPr>
            <w:r>
              <w:rPr>
                <w:rFonts w:ascii="細明體, MingLiU" w:eastAsia="細明體, MingLiU" w:hAnsi="細明體, MingLiU" w:cs="細明體, MingLiU"/>
                <w:sz w:val="36"/>
                <w:szCs w:val="36"/>
              </w:rPr>
              <w:t>姓名</w:t>
            </w:r>
          </w:p>
        </w:tc>
      </w:tr>
      <w:tr w:rsidR="003764E0" w14:paraId="06E9120C" w14:textId="77777777">
        <w:tblPrEx>
          <w:tblCellMar>
            <w:top w:w="0" w:type="dxa"/>
            <w:bottom w:w="0" w:type="dxa"/>
          </w:tblCellMar>
        </w:tblPrEx>
        <w:tc>
          <w:tcPr>
            <w:tcW w:w="2352" w:type="dxa"/>
            <w:tcBorders>
              <w:top w:val="single" w:sz="4" w:space="0" w:color="000000"/>
              <w:left w:val="single" w:sz="4" w:space="0" w:color="000000"/>
              <w:bottom w:val="single" w:sz="4" w:space="0" w:color="000000"/>
            </w:tcBorders>
            <w:tcMar>
              <w:top w:w="0" w:type="dxa"/>
              <w:left w:w="108" w:type="dxa"/>
              <w:bottom w:w="0" w:type="dxa"/>
              <w:right w:w="108" w:type="dxa"/>
            </w:tcMar>
          </w:tcPr>
          <w:p w14:paraId="586FC64B" w14:textId="77777777" w:rsidR="003764E0" w:rsidRDefault="003764E0">
            <w:pPr>
              <w:pStyle w:val="Standard"/>
              <w:snapToGrid w:val="0"/>
              <w:rPr>
                <w:rFonts w:ascii="細明體, MingLiU" w:eastAsia="細明體, MingLiU" w:hAnsi="細明體, MingLiU" w:cs="細明體, MingLiU"/>
                <w:b/>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531715B8" w14:textId="77777777" w:rsidR="003764E0" w:rsidRDefault="003764E0">
            <w:pPr>
              <w:pStyle w:val="Standard"/>
              <w:snapToGrid w:val="0"/>
              <w:rPr>
                <w:rFonts w:ascii="細明體, MingLiU" w:eastAsia="細明體, MingLiU" w:hAnsi="細明體, MingLiU" w:cs="細明體, MingLiU"/>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37A911F4" w14:textId="77777777" w:rsidR="003764E0" w:rsidRDefault="003764E0">
            <w:pPr>
              <w:pStyle w:val="Standard"/>
              <w:snapToGrid w:val="0"/>
              <w:rPr>
                <w:rFonts w:ascii="細明體, MingLiU" w:eastAsia="細明體, MingLiU" w:hAnsi="細明體, MingLiU" w:cs="細明體, MingLiU"/>
                <w:sz w:val="36"/>
                <w:szCs w:val="36"/>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9CDF" w14:textId="77777777" w:rsidR="003764E0" w:rsidRDefault="003764E0">
            <w:pPr>
              <w:pStyle w:val="Standard"/>
              <w:snapToGrid w:val="0"/>
              <w:rPr>
                <w:rFonts w:ascii="細明體, MingLiU" w:eastAsia="細明體, MingLiU" w:hAnsi="細明體, MingLiU" w:cs="細明體, MingLiU"/>
                <w:sz w:val="36"/>
                <w:szCs w:val="36"/>
              </w:rPr>
            </w:pPr>
          </w:p>
        </w:tc>
      </w:tr>
      <w:tr w:rsidR="003764E0" w14:paraId="38467D1E" w14:textId="77777777">
        <w:tblPrEx>
          <w:tblCellMar>
            <w:top w:w="0" w:type="dxa"/>
            <w:bottom w:w="0" w:type="dxa"/>
          </w:tblCellMar>
        </w:tblPrEx>
        <w:tc>
          <w:tcPr>
            <w:tcW w:w="2352" w:type="dxa"/>
            <w:tcBorders>
              <w:top w:val="single" w:sz="4" w:space="0" w:color="000000"/>
              <w:left w:val="single" w:sz="4" w:space="0" w:color="000000"/>
              <w:bottom w:val="single" w:sz="4" w:space="0" w:color="000000"/>
            </w:tcBorders>
            <w:tcMar>
              <w:top w:w="0" w:type="dxa"/>
              <w:left w:w="108" w:type="dxa"/>
              <w:bottom w:w="0" w:type="dxa"/>
              <w:right w:w="108" w:type="dxa"/>
            </w:tcMar>
          </w:tcPr>
          <w:p w14:paraId="366613BA" w14:textId="77777777" w:rsidR="003764E0" w:rsidRDefault="003764E0">
            <w:pPr>
              <w:pStyle w:val="Standard"/>
              <w:snapToGrid w:val="0"/>
              <w:rPr>
                <w:rFonts w:ascii="細明體, MingLiU" w:eastAsia="細明體, MingLiU" w:hAnsi="細明體, MingLiU" w:cs="細明體, MingLiU"/>
                <w:b/>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050F9759" w14:textId="77777777" w:rsidR="003764E0" w:rsidRDefault="003764E0">
            <w:pPr>
              <w:pStyle w:val="Standard"/>
              <w:snapToGrid w:val="0"/>
              <w:rPr>
                <w:rFonts w:ascii="細明體, MingLiU" w:eastAsia="細明體, MingLiU" w:hAnsi="細明體, MingLiU" w:cs="細明體, MingLiU"/>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422DDD77" w14:textId="77777777" w:rsidR="003764E0" w:rsidRDefault="003764E0">
            <w:pPr>
              <w:pStyle w:val="Standard"/>
              <w:snapToGrid w:val="0"/>
              <w:rPr>
                <w:rFonts w:ascii="細明體, MingLiU" w:eastAsia="細明體, MingLiU" w:hAnsi="細明體, MingLiU" w:cs="細明體, MingLiU"/>
                <w:sz w:val="36"/>
                <w:szCs w:val="36"/>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F78B" w14:textId="77777777" w:rsidR="003764E0" w:rsidRDefault="003764E0">
            <w:pPr>
              <w:pStyle w:val="Standard"/>
              <w:snapToGrid w:val="0"/>
              <w:rPr>
                <w:rFonts w:ascii="細明體, MingLiU" w:eastAsia="細明體, MingLiU" w:hAnsi="細明體, MingLiU" w:cs="細明體, MingLiU"/>
                <w:sz w:val="36"/>
                <w:szCs w:val="36"/>
              </w:rPr>
            </w:pPr>
          </w:p>
        </w:tc>
      </w:tr>
      <w:tr w:rsidR="003764E0" w14:paraId="4DE2F096" w14:textId="77777777">
        <w:tblPrEx>
          <w:tblCellMar>
            <w:top w:w="0" w:type="dxa"/>
            <w:bottom w:w="0" w:type="dxa"/>
          </w:tblCellMar>
        </w:tblPrEx>
        <w:tc>
          <w:tcPr>
            <w:tcW w:w="2352" w:type="dxa"/>
            <w:tcBorders>
              <w:top w:val="single" w:sz="4" w:space="0" w:color="000000"/>
              <w:left w:val="single" w:sz="4" w:space="0" w:color="000000"/>
              <w:bottom w:val="single" w:sz="4" w:space="0" w:color="000000"/>
            </w:tcBorders>
            <w:tcMar>
              <w:top w:w="0" w:type="dxa"/>
              <w:left w:w="108" w:type="dxa"/>
              <w:bottom w:w="0" w:type="dxa"/>
              <w:right w:w="108" w:type="dxa"/>
            </w:tcMar>
          </w:tcPr>
          <w:p w14:paraId="033AB7DA" w14:textId="77777777" w:rsidR="003764E0" w:rsidRDefault="003764E0">
            <w:pPr>
              <w:pStyle w:val="Standard"/>
              <w:snapToGrid w:val="0"/>
              <w:rPr>
                <w:rFonts w:ascii="細明體, MingLiU" w:eastAsia="細明體, MingLiU" w:hAnsi="細明體, MingLiU" w:cs="細明體, MingLiU"/>
                <w:b/>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7EABD266" w14:textId="77777777" w:rsidR="003764E0" w:rsidRDefault="003764E0">
            <w:pPr>
              <w:pStyle w:val="Standard"/>
              <w:snapToGrid w:val="0"/>
              <w:rPr>
                <w:rFonts w:ascii="細明體, MingLiU" w:eastAsia="細明體, MingLiU" w:hAnsi="細明體, MingLiU" w:cs="細明體, MingLiU"/>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20B399B5" w14:textId="77777777" w:rsidR="003764E0" w:rsidRDefault="003764E0">
            <w:pPr>
              <w:pStyle w:val="Standard"/>
              <w:snapToGrid w:val="0"/>
              <w:rPr>
                <w:rFonts w:ascii="細明體, MingLiU" w:eastAsia="細明體, MingLiU" w:hAnsi="細明體, MingLiU" w:cs="細明體, MingLiU"/>
                <w:sz w:val="36"/>
                <w:szCs w:val="36"/>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C6888" w14:textId="77777777" w:rsidR="003764E0" w:rsidRDefault="003764E0">
            <w:pPr>
              <w:pStyle w:val="Standard"/>
              <w:snapToGrid w:val="0"/>
              <w:rPr>
                <w:rFonts w:ascii="細明體, MingLiU" w:eastAsia="細明體, MingLiU" w:hAnsi="細明體, MingLiU" w:cs="細明體, MingLiU"/>
                <w:sz w:val="36"/>
                <w:szCs w:val="36"/>
              </w:rPr>
            </w:pPr>
          </w:p>
        </w:tc>
      </w:tr>
      <w:tr w:rsidR="003764E0" w14:paraId="7746067E" w14:textId="77777777">
        <w:tblPrEx>
          <w:tblCellMar>
            <w:top w:w="0" w:type="dxa"/>
            <w:bottom w:w="0" w:type="dxa"/>
          </w:tblCellMar>
        </w:tblPrEx>
        <w:tc>
          <w:tcPr>
            <w:tcW w:w="2352" w:type="dxa"/>
            <w:tcBorders>
              <w:top w:val="single" w:sz="4" w:space="0" w:color="000000"/>
              <w:left w:val="single" w:sz="4" w:space="0" w:color="000000"/>
              <w:bottom w:val="single" w:sz="4" w:space="0" w:color="000000"/>
            </w:tcBorders>
            <w:tcMar>
              <w:top w:w="0" w:type="dxa"/>
              <w:left w:w="108" w:type="dxa"/>
              <w:bottom w:w="0" w:type="dxa"/>
              <w:right w:w="108" w:type="dxa"/>
            </w:tcMar>
          </w:tcPr>
          <w:p w14:paraId="163499C3" w14:textId="77777777" w:rsidR="003764E0" w:rsidRDefault="003764E0">
            <w:pPr>
              <w:pStyle w:val="Standard"/>
              <w:snapToGrid w:val="0"/>
              <w:rPr>
                <w:rFonts w:ascii="細明體, MingLiU" w:eastAsia="細明體, MingLiU" w:hAnsi="細明體, MingLiU" w:cs="細明體, MingLiU"/>
                <w:b/>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7AFB9D8F" w14:textId="77777777" w:rsidR="003764E0" w:rsidRDefault="003764E0">
            <w:pPr>
              <w:pStyle w:val="Standard"/>
              <w:snapToGrid w:val="0"/>
              <w:rPr>
                <w:rFonts w:ascii="細明體, MingLiU" w:eastAsia="細明體, MingLiU" w:hAnsi="細明體, MingLiU" w:cs="細明體, MingLiU"/>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21D88158" w14:textId="77777777" w:rsidR="003764E0" w:rsidRDefault="003764E0">
            <w:pPr>
              <w:pStyle w:val="Standard"/>
              <w:snapToGrid w:val="0"/>
              <w:rPr>
                <w:rFonts w:ascii="細明體, MingLiU" w:eastAsia="細明體, MingLiU" w:hAnsi="細明體, MingLiU" w:cs="細明體, MingLiU"/>
                <w:sz w:val="36"/>
                <w:szCs w:val="36"/>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D354" w14:textId="77777777" w:rsidR="003764E0" w:rsidRDefault="003764E0">
            <w:pPr>
              <w:pStyle w:val="Standard"/>
              <w:snapToGrid w:val="0"/>
              <w:rPr>
                <w:rFonts w:ascii="細明體, MingLiU" w:eastAsia="細明體, MingLiU" w:hAnsi="細明體, MingLiU" w:cs="細明體, MingLiU"/>
                <w:sz w:val="36"/>
                <w:szCs w:val="36"/>
              </w:rPr>
            </w:pPr>
          </w:p>
        </w:tc>
      </w:tr>
      <w:tr w:rsidR="003764E0" w14:paraId="1EAC0180" w14:textId="77777777">
        <w:tblPrEx>
          <w:tblCellMar>
            <w:top w:w="0" w:type="dxa"/>
            <w:bottom w:w="0" w:type="dxa"/>
          </w:tblCellMar>
        </w:tblPrEx>
        <w:tc>
          <w:tcPr>
            <w:tcW w:w="23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740CD4" w14:textId="77777777" w:rsidR="003764E0" w:rsidRDefault="003764E0">
            <w:pPr>
              <w:pStyle w:val="Standard"/>
              <w:snapToGrid w:val="0"/>
              <w:rPr>
                <w:rFonts w:ascii="細明體, MingLiU" w:eastAsia="細明體, MingLiU" w:hAnsi="細明體, MingLiU" w:cs="細明體, MingLiU"/>
                <w:b/>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031D0101" w14:textId="77777777" w:rsidR="003764E0" w:rsidRDefault="003764E0">
            <w:pPr>
              <w:pStyle w:val="Standard"/>
              <w:snapToGrid w:val="0"/>
              <w:rPr>
                <w:rFonts w:ascii="細明體, MingLiU" w:eastAsia="細明體, MingLiU" w:hAnsi="細明體, MingLiU" w:cs="細明體, MingLiU"/>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0ABC2AA1" w14:textId="77777777" w:rsidR="003764E0" w:rsidRDefault="003764E0">
            <w:pPr>
              <w:pStyle w:val="Standard"/>
              <w:snapToGrid w:val="0"/>
              <w:rPr>
                <w:rFonts w:ascii="細明體, MingLiU" w:eastAsia="細明體, MingLiU" w:hAnsi="細明體, MingLiU" w:cs="細明體, MingLiU"/>
                <w:sz w:val="36"/>
                <w:szCs w:val="36"/>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C1CDB" w14:textId="77777777" w:rsidR="003764E0" w:rsidRDefault="003764E0">
            <w:pPr>
              <w:pStyle w:val="Standard"/>
              <w:snapToGrid w:val="0"/>
              <w:rPr>
                <w:rFonts w:ascii="細明體, MingLiU" w:eastAsia="細明體, MingLiU" w:hAnsi="細明體, MingLiU" w:cs="細明體, MingLiU"/>
                <w:sz w:val="36"/>
                <w:szCs w:val="36"/>
              </w:rPr>
            </w:pPr>
          </w:p>
        </w:tc>
      </w:tr>
      <w:tr w:rsidR="003764E0" w14:paraId="6D8BE618" w14:textId="77777777">
        <w:tblPrEx>
          <w:tblCellMar>
            <w:top w:w="0" w:type="dxa"/>
            <w:bottom w:w="0" w:type="dxa"/>
          </w:tblCellMar>
        </w:tblPrEx>
        <w:tc>
          <w:tcPr>
            <w:tcW w:w="23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C2511C" w14:textId="77777777" w:rsidR="003764E0" w:rsidRDefault="003764E0">
            <w:pPr>
              <w:pStyle w:val="Standard"/>
              <w:snapToGrid w:val="0"/>
              <w:rPr>
                <w:rFonts w:ascii="細明體, MingLiU" w:eastAsia="細明體, MingLiU" w:hAnsi="細明體, MingLiU" w:cs="細明體, MingLiU"/>
                <w:b/>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04AE6F33" w14:textId="77777777" w:rsidR="003764E0" w:rsidRDefault="003764E0">
            <w:pPr>
              <w:pStyle w:val="Standard"/>
              <w:snapToGrid w:val="0"/>
              <w:rPr>
                <w:rFonts w:ascii="細明體, MingLiU" w:eastAsia="細明體, MingLiU" w:hAnsi="細明體, MingLiU" w:cs="細明體, MingLiU"/>
                <w:sz w:val="36"/>
                <w:szCs w:val="36"/>
              </w:rPr>
            </w:pPr>
          </w:p>
        </w:tc>
        <w:tc>
          <w:tcPr>
            <w:tcW w:w="2353" w:type="dxa"/>
            <w:tcBorders>
              <w:top w:val="single" w:sz="4" w:space="0" w:color="000000"/>
              <w:left w:val="single" w:sz="4" w:space="0" w:color="000000"/>
              <w:bottom w:val="single" w:sz="4" w:space="0" w:color="000000"/>
            </w:tcBorders>
            <w:tcMar>
              <w:top w:w="0" w:type="dxa"/>
              <w:left w:w="108" w:type="dxa"/>
              <w:bottom w:w="0" w:type="dxa"/>
              <w:right w:w="108" w:type="dxa"/>
            </w:tcMar>
          </w:tcPr>
          <w:p w14:paraId="32ECAAB4" w14:textId="77777777" w:rsidR="003764E0" w:rsidRDefault="003764E0">
            <w:pPr>
              <w:pStyle w:val="Standard"/>
              <w:snapToGrid w:val="0"/>
              <w:rPr>
                <w:rFonts w:ascii="細明體, MingLiU" w:eastAsia="細明體, MingLiU" w:hAnsi="細明體, MingLiU" w:cs="細明體, MingLiU"/>
                <w:sz w:val="36"/>
                <w:szCs w:val="36"/>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978E" w14:textId="77777777" w:rsidR="003764E0" w:rsidRDefault="003764E0">
            <w:pPr>
              <w:pStyle w:val="Standard"/>
              <w:snapToGrid w:val="0"/>
              <w:rPr>
                <w:rFonts w:ascii="細明體, MingLiU" w:eastAsia="細明體, MingLiU" w:hAnsi="細明體, MingLiU" w:cs="細明體, MingLiU"/>
                <w:sz w:val="36"/>
                <w:szCs w:val="36"/>
              </w:rPr>
            </w:pPr>
          </w:p>
        </w:tc>
      </w:tr>
    </w:tbl>
    <w:p w14:paraId="2B0719CF" w14:textId="77777777" w:rsidR="003764E0" w:rsidRDefault="003764E0">
      <w:pPr>
        <w:pStyle w:val="Standard"/>
        <w:snapToGrid w:val="0"/>
        <w:rPr>
          <w:b/>
          <w:sz w:val="28"/>
          <w:szCs w:val="28"/>
        </w:rPr>
      </w:pPr>
    </w:p>
    <w:sectPr w:rsidR="003764E0">
      <w:pgSz w:w="11906" w:h="16838"/>
      <w:pgMar w:top="1418" w:right="85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7FE69" w14:textId="77777777" w:rsidR="004A44D1" w:rsidRDefault="004A44D1">
      <w:pPr>
        <w:rPr>
          <w:rFonts w:hint="eastAsia"/>
        </w:rPr>
      </w:pPr>
      <w:r>
        <w:separator/>
      </w:r>
    </w:p>
  </w:endnote>
  <w:endnote w:type="continuationSeparator" w:id="0">
    <w:p w14:paraId="71798595" w14:textId="77777777" w:rsidR="004A44D1" w:rsidRDefault="004A44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細明體, MingLiU">
    <w:altName w:val="細明體"/>
    <w:charset w:val="00"/>
    <w:family w:val="modern"/>
    <w:pitch w:val="default"/>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A3EC2" w14:textId="77777777" w:rsidR="004A44D1" w:rsidRDefault="004A44D1">
      <w:pPr>
        <w:rPr>
          <w:rFonts w:hint="eastAsia"/>
        </w:rPr>
      </w:pPr>
      <w:r>
        <w:rPr>
          <w:color w:val="000000"/>
        </w:rPr>
        <w:separator/>
      </w:r>
    </w:p>
  </w:footnote>
  <w:footnote w:type="continuationSeparator" w:id="0">
    <w:p w14:paraId="52B70B2E" w14:textId="77777777" w:rsidR="004A44D1" w:rsidRDefault="004A44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A5060"/>
    <w:multiLevelType w:val="multilevel"/>
    <w:tmpl w:val="65249BA4"/>
    <w:styleLink w:val="WW8Num17"/>
    <w:lvl w:ilvl="0">
      <w:start w:val="2"/>
      <w:numFmt w:val="decimal"/>
      <w:lvlText w:val="%1、"/>
      <w:lvlJc w:val="left"/>
      <w:pPr>
        <w:ind w:left="213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734461"/>
    <w:multiLevelType w:val="multilevel"/>
    <w:tmpl w:val="01AC5B3E"/>
    <w:styleLink w:val="WW8Num23"/>
    <w:lvl w:ilvl="0">
      <w:start w:val="1"/>
      <w:numFmt w:val="decimal"/>
      <w:lvlText w:val="%1、"/>
      <w:lvlJc w:val="left"/>
      <w:pPr>
        <w:ind w:left="1695"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3691C4D"/>
    <w:multiLevelType w:val="multilevel"/>
    <w:tmpl w:val="E56C1EBE"/>
    <w:styleLink w:val="WW8Num7"/>
    <w:lvl w:ilvl="0">
      <w:start w:val="1"/>
      <w:numFmt w:val="decimal"/>
      <w:lvlText w:val="%1、"/>
      <w:lvlJc w:val="left"/>
      <w:pPr>
        <w:ind w:left="1695"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4D5432A"/>
    <w:multiLevelType w:val="multilevel"/>
    <w:tmpl w:val="ECB8D108"/>
    <w:styleLink w:val="WW8Num9"/>
    <w:lvl w:ilvl="0">
      <w:start w:val="1"/>
      <w:numFmt w:val="decimal"/>
      <w:lvlText w:val="%1、"/>
      <w:lvlJc w:val="left"/>
      <w:pPr>
        <w:ind w:left="1845" w:hanging="720"/>
      </w:pPr>
    </w:lvl>
    <w:lvl w:ilvl="1">
      <w:start w:val="1"/>
      <w:numFmt w:val="decimal"/>
      <w:lvlText w:val="%2、"/>
      <w:lvlJc w:val="left"/>
      <w:pPr>
        <w:ind w:left="2085" w:hanging="480"/>
      </w:pPr>
    </w:lvl>
    <w:lvl w:ilvl="2">
      <w:start w:val="1"/>
      <w:numFmt w:val="lowerRoman"/>
      <w:lvlText w:val="%3."/>
      <w:lvlJc w:val="right"/>
      <w:pPr>
        <w:ind w:left="2565" w:hanging="480"/>
      </w:pPr>
    </w:lvl>
    <w:lvl w:ilvl="3">
      <w:start w:val="1"/>
      <w:numFmt w:val="decimal"/>
      <w:lvlText w:val="%4."/>
      <w:lvlJc w:val="left"/>
      <w:pPr>
        <w:ind w:left="3045" w:hanging="480"/>
      </w:pPr>
    </w:lvl>
    <w:lvl w:ilvl="4">
      <w:start w:val="1"/>
      <w:numFmt w:val="decim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lvl>
    <w:lvl w:ilvl="7">
      <w:start w:val="1"/>
      <w:numFmt w:val="decimal"/>
      <w:lvlText w:val="%8、"/>
      <w:lvlJc w:val="left"/>
      <w:pPr>
        <w:ind w:left="4965" w:hanging="480"/>
      </w:pPr>
    </w:lvl>
    <w:lvl w:ilvl="8">
      <w:start w:val="1"/>
      <w:numFmt w:val="lowerRoman"/>
      <w:lvlText w:val="%9."/>
      <w:lvlJc w:val="right"/>
      <w:pPr>
        <w:ind w:left="5445" w:hanging="480"/>
      </w:pPr>
    </w:lvl>
  </w:abstractNum>
  <w:abstractNum w:abstractNumId="4" w15:restartNumberingAfterBreak="0">
    <w:nsid w:val="2F741FB5"/>
    <w:multiLevelType w:val="multilevel"/>
    <w:tmpl w:val="498E2F42"/>
    <w:styleLink w:val="WW8Num14"/>
    <w:lvl w:ilvl="0">
      <w:start w:val="1"/>
      <w:numFmt w:val="decimal"/>
      <w:lvlText w:val="%1."/>
      <w:lvlJc w:val="left"/>
      <w:pPr>
        <w:ind w:left="640" w:hanging="2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689599F"/>
    <w:multiLevelType w:val="multilevel"/>
    <w:tmpl w:val="D940E9E0"/>
    <w:styleLink w:val="WW8Num4"/>
    <w:lvl w:ilvl="0">
      <w:start w:val="1"/>
      <w:numFmt w:val="decimal"/>
      <w:lvlText w:val="%1、"/>
      <w:lvlJc w:val="left"/>
      <w:pPr>
        <w:ind w:left="1485" w:hanging="360"/>
      </w:pPr>
      <w:rPr>
        <w:rFonts w:ascii="Times New Roman" w:eastAsia="新細明體, PMingLiU"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755648A"/>
    <w:multiLevelType w:val="multilevel"/>
    <w:tmpl w:val="A126CF72"/>
    <w:styleLink w:val="WW8Num15"/>
    <w:lvl w:ilvl="0">
      <w:start w:val="7"/>
      <w:numFmt w:val="decimal"/>
      <w:lvlText w:val="%1、"/>
      <w:lvlJc w:val="left"/>
      <w:pPr>
        <w:ind w:left="213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A3F50FE"/>
    <w:multiLevelType w:val="multilevel"/>
    <w:tmpl w:val="E5826770"/>
    <w:styleLink w:val="WW8Num1"/>
    <w:lvl w:ilvl="0">
      <w:start w:val="1"/>
      <w:numFmt w:val="decimal"/>
      <w:lvlText w:val="%1."/>
      <w:lvlJc w:val="left"/>
      <w:pPr>
        <w:ind w:left="148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CCB7799"/>
    <w:multiLevelType w:val="multilevel"/>
    <w:tmpl w:val="F75AFCD4"/>
    <w:styleLink w:val="WW8Num18"/>
    <w:lvl w:ilvl="0">
      <w:start w:val="1"/>
      <w:numFmt w:val="decimal"/>
      <w:lvlText w:val="%1、"/>
      <w:lvlJc w:val="left"/>
      <w:pPr>
        <w:ind w:left="1695"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DE364E2"/>
    <w:multiLevelType w:val="multilevel"/>
    <w:tmpl w:val="0360DBCA"/>
    <w:styleLink w:val="WW8Num20"/>
    <w:lvl w:ilvl="0">
      <w:start w:val="1"/>
      <w:numFmt w:val="decimal"/>
      <w:lvlText w:val="%1、"/>
      <w:lvlJc w:val="left"/>
      <w:pPr>
        <w:ind w:left="1965" w:hanging="55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BDD2A58"/>
    <w:multiLevelType w:val="multilevel"/>
    <w:tmpl w:val="6B424CFC"/>
    <w:styleLink w:val="WW8Num2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F605C0B"/>
    <w:multiLevelType w:val="multilevel"/>
    <w:tmpl w:val="A1468E86"/>
    <w:styleLink w:val="WW8Num6"/>
    <w:lvl w:ilvl="0">
      <w:start w:val="1"/>
      <w:numFmt w:val="decimal"/>
      <w:lvlText w:val="%1、"/>
      <w:lvlJc w:val="left"/>
      <w:pPr>
        <w:ind w:left="1695"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9E72B8F"/>
    <w:multiLevelType w:val="multilevel"/>
    <w:tmpl w:val="8548B120"/>
    <w:styleLink w:val="WW8Num5"/>
    <w:lvl w:ilvl="0">
      <w:start w:val="1"/>
      <w:numFmt w:val="decimal"/>
      <w:lvlText w:val="%1．"/>
      <w:lvlJc w:val="left"/>
      <w:pPr>
        <w:ind w:left="2250" w:hanging="555"/>
      </w:pPr>
    </w:lvl>
    <w:lvl w:ilvl="1">
      <w:start w:val="1"/>
      <w:numFmt w:val="decimal"/>
      <w:lvlText w:val="%2、"/>
      <w:lvlJc w:val="left"/>
      <w:pPr>
        <w:ind w:left="2655" w:hanging="480"/>
      </w:pPr>
    </w:lvl>
    <w:lvl w:ilvl="2">
      <w:start w:val="1"/>
      <w:numFmt w:val="lowerRoman"/>
      <w:lvlText w:val="%3."/>
      <w:lvlJc w:val="right"/>
      <w:pPr>
        <w:ind w:left="3135" w:hanging="480"/>
      </w:pPr>
    </w:lvl>
    <w:lvl w:ilvl="3">
      <w:start w:val="1"/>
      <w:numFmt w:val="decimal"/>
      <w:lvlText w:val="%4."/>
      <w:lvlJc w:val="left"/>
      <w:pPr>
        <w:ind w:left="3615" w:hanging="480"/>
      </w:pPr>
    </w:lvl>
    <w:lvl w:ilvl="4">
      <w:start w:val="1"/>
      <w:numFmt w:val="decimal"/>
      <w:lvlText w:val="%5、"/>
      <w:lvlJc w:val="left"/>
      <w:pPr>
        <w:ind w:left="4095" w:hanging="480"/>
      </w:pPr>
    </w:lvl>
    <w:lvl w:ilvl="5">
      <w:start w:val="1"/>
      <w:numFmt w:val="lowerRoman"/>
      <w:lvlText w:val="%6."/>
      <w:lvlJc w:val="right"/>
      <w:pPr>
        <w:ind w:left="4575" w:hanging="480"/>
      </w:pPr>
    </w:lvl>
    <w:lvl w:ilvl="6">
      <w:start w:val="1"/>
      <w:numFmt w:val="decimal"/>
      <w:lvlText w:val="%7."/>
      <w:lvlJc w:val="left"/>
      <w:pPr>
        <w:ind w:left="5055" w:hanging="480"/>
      </w:pPr>
    </w:lvl>
    <w:lvl w:ilvl="7">
      <w:start w:val="1"/>
      <w:numFmt w:val="decimal"/>
      <w:lvlText w:val="%8、"/>
      <w:lvlJc w:val="left"/>
      <w:pPr>
        <w:ind w:left="5535" w:hanging="480"/>
      </w:pPr>
    </w:lvl>
    <w:lvl w:ilvl="8">
      <w:start w:val="1"/>
      <w:numFmt w:val="lowerRoman"/>
      <w:lvlText w:val="%9."/>
      <w:lvlJc w:val="right"/>
      <w:pPr>
        <w:ind w:left="6015" w:hanging="480"/>
      </w:pPr>
    </w:lvl>
  </w:abstractNum>
  <w:abstractNum w:abstractNumId="13" w15:restartNumberingAfterBreak="0">
    <w:nsid w:val="59F43869"/>
    <w:multiLevelType w:val="multilevel"/>
    <w:tmpl w:val="84BA3BC8"/>
    <w:styleLink w:val="WW8Num11"/>
    <w:lvl w:ilvl="0">
      <w:start w:val="1"/>
      <w:numFmt w:val="decimal"/>
      <w:lvlText w:val="%1、"/>
      <w:lvlJc w:val="left"/>
      <w:pPr>
        <w:ind w:left="1965" w:hanging="55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A483CB5"/>
    <w:multiLevelType w:val="multilevel"/>
    <w:tmpl w:val="5D2CF85A"/>
    <w:styleLink w:val="WW8Num22"/>
    <w:lvl w:ilvl="0">
      <w:start w:val="1"/>
      <w:numFmt w:val="decimal"/>
      <w:lvlText w:val="%1、"/>
      <w:lvlJc w:val="left"/>
      <w:pPr>
        <w:ind w:left="2244" w:hanging="552"/>
      </w:pPr>
    </w:lvl>
    <w:lvl w:ilvl="1">
      <w:start w:val="1"/>
      <w:numFmt w:val="decimal"/>
      <w:lvlText w:val="%2、"/>
      <w:lvlJc w:val="left"/>
      <w:pPr>
        <w:ind w:left="2652" w:hanging="480"/>
      </w:pPr>
    </w:lvl>
    <w:lvl w:ilvl="2">
      <w:start w:val="1"/>
      <w:numFmt w:val="lowerRoman"/>
      <w:lvlText w:val="%3."/>
      <w:lvlJc w:val="right"/>
      <w:pPr>
        <w:ind w:left="3132" w:hanging="480"/>
      </w:pPr>
    </w:lvl>
    <w:lvl w:ilvl="3">
      <w:start w:val="1"/>
      <w:numFmt w:val="decimal"/>
      <w:lvlText w:val="%4."/>
      <w:lvlJc w:val="left"/>
      <w:pPr>
        <w:ind w:left="3612" w:hanging="480"/>
      </w:pPr>
    </w:lvl>
    <w:lvl w:ilvl="4">
      <w:start w:val="1"/>
      <w:numFmt w:val="decimal"/>
      <w:lvlText w:val="%5、"/>
      <w:lvlJc w:val="left"/>
      <w:pPr>
        <w:ind w:left="4092" w:hanging="480"/>
      </w:pPr>
    </w:lvl>
    <w:lvl w:ilvl="5">
      <w:start w:val="1"/>
      <w:numFmt w:val="lowerRoman"/>
      <w:lvlText w:val="%6."/>
      <w:lvlJc w:val="right"/>
      <w:pPr>
        <w:ind w:left="4572" w:hanging="480"/>
      </w:pPr>
    </w:lvl>
    <w:lvl w:ilvl="6">
      <w:start w:val="1"/>
      <w:numFmt w:val="decimal"/>
      <w:lvlText w:val="%7."/>
      <w:lvlJc w:val="left"/>
      <w:pPr>
        <w:ind w:left="5052" w:hanging="480"/>
      </w:pPr>
    </w:lvl>
    <w:lvl w:ilvl="7">
      <w:start w:val="1"/>
      <w:numFmt w:val="decimal"/>
      <w:lvlText w:val="%8、"/>
      <w:lvlJc w:val="left"/>
      <w:pPr>
        <w:ind w:left="5532" w:hanging="480"/>
      </w:pPr>
    </w:lvl>
    <w:lvl w:ilvl="8">
      <w:start w:val="1"/>
      <w:numFmt w:val="lowerRoman"/>
      <w:lvlText w:val="%9."/>
      <w:lvlJc w:val="right"/>
      <w:pPr>
        <w:ind w:left="6012" w:hanging="480"/>
      </w:pPr>
    </w:lvl>
  </w:abstractNum>
  <w:abstractNum w:abstractNumId="15" w15:restartNumberingAfterBreak="0">
    <w:nsid w:val="5B464D30"/>
    <w:multiLevelType w:val="multilevel"/>
    <w:tmpl w:val="B9A47DAA"/>
    <w:styleLink w:val="WW8Num8"/>
    <w:lvl w:ilvl="0">
      <w:start w:val="5"/>
      <w:numFmt w:val="decimal"/>
      <w:lvlText w:val="第%1節"/>
      <w:lvlJc w:val="left"/>
      <w:pPr>
        <w:ind w:left="2505" w:hanging="127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F81120F"/>
    <w:multiLevelType w:val="multilevel"/>
    <w:tmpl w:val="03029F5E"/>
    <w:styleLink w:val="WW8Num3"/>
    <w:lvl w:ilvl="0">
      <w:start w:val="1"/>
      <w:numFmt w:val="decimal"/>
      <w:lvlText w:val="%1."/>
      <w:lvlJc w:val="left"/>
      <w:pPr>
        <w:ind w:left="640" w:hanging="2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4247885"/>
    <w:multiLevelType w:val="multilevel"/>
    <w:tmpl w:val="A9B04B8C"/>
    <w:styleLink w:val="WW8Num10"/>
    <w:lvl w:ilvl="0">
      <w:start w:val="2"/>
      <w:numFmt w:val="decimal"/>
      <w:lvlText w:val="第%1章"/>
      <w:lvlJc w:val="left"/>
      <w:pPr>
        <w:ind w:left="1125" w:hanging="11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4A5527D"/>
    <w:multiLevelType w:val="multilevel"/>
    <w:tmpl w:val="9B603138"/>
    <w:styleLink w:val="WW8Num2"/>
    <w:lvl w:ilvl="0">
      <w:start w:val="1"/>
      <w:numFmt w:val="decimal"/>
      <w:lvlText w:val="第%1章"/>
      <w:lvlJc w:val="left"/>
      <w:pPr>
        <w:ind w:left="1080" w:hanging="1080"/>
      </w:pPr>
      <w:rPr>
        <w:rFonts w:ascii="細明體, MingLiU" w:eastAsia="細明體, MingLiU" w:hAnsi="細明體, MingLiU" w:cs="細明體, MingLiU"/>
        <w:b/>
        <w:kern w:val="3"/>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6730E1E"/>
    <w:multiLevelType w:val="multilevel"/>
    <w:tmpl w:val="8D7A12DE"/>
    <w:styleLink w:val="WW8Num16"/>
    <w:lvl w:ilvl="0">
      <w:start w:val="1"/>
      <w:numFmt w:val="decimal"/>
      <w:lvlText w:val="%1."/>
      <w:lvlJc w:val="left"/>
      <w:pPr>
        <w:ind w:left="640" w:hanging="2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926298D"/>
    <w:multiLevelType w:val="multilevel"/>
    <w:tmpl w:val="5FEC6558"/>
    <w:styleLink w:val="WW8Num24"/>
    <w:lvl w:ilvl="0">
      <w:start w:val="1"/>
      <w:numFmt w:val="decimal"/>
      <w:lvlText w:val="%1、"/>
      <w:lvlJc w:val="left"/>
      <w:pPr>
        <w:ind w:left="1695"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B7A740A"/>
    <w:multiLevelType w:val="multilevel"/>
    <w:tmpl w:val="C4E4DFA0"/>
    <w:styleLink w:val="WW8Num19"/>
    <w:lvl w:ilvl="0">
      <w:start w:val="1"/>
      <w:numFmt w:val="decimal"/>
      <w:lvlText w:val="%1、"/>
      <w:lvlJc w:val="left"/>
      <w:pPr>
        <w:ind w:left="1968" w:hanging="552"/>
      </w:pPr>
    </w:lvl>
    <w:lvl w:ilvl="1">
      <w:start w:val="1"/>
      <w:numFmt w:val="decimal"/>
      <w:lvlText w:val="%2、"/>
      <w:lvlJc w:val="left"/>
      <w:pPr>
        <w:ind w:left="2376" w:hanging="480"/>
      </w:pPr>
    </w:lvl>
    <w:lvl w:ilvl="2">
      <w:start w:val="1"/>
      <w:numFmt w:val="lowerRoman"/>
      <w:lvlText w:val="%3."/>
      <w:lvlJc w:val="right"/>
      <w:pPr>
        <w:ind w:left="2856" w:hanging="480"/>
      </w:pPr>
    </w:lvl>
    <w:lvl w:ilvl="3">
      <w:start w:val="1"/>
      <w:numFmt w:val="decimal"/>
      <w:lvlText w:val="%4."/>
      <w:lvlJc w:val="left"/>
      <w:pPr>
        <w:ind w:left="3336" w:hanging="480"/>
      </w:pPr>
    </w:lvl>
    <w:lvl w:ilvl="4">
      <w:start w:val="1"/>
      <w:numFmt w:val="decimal"/>
      <w:lvlText w:val="%5、"/>
      <w:lvlJc w:val="left"/>
      <w:pPr>
        <w:ind w:left="3816" w:hanging="480"/>
      </w:pPr>
    </w:lvl>
    <w:lvl w:ilvl="5">
      <w:start w:val="1"/>
      <w:numFmt w:val="lowerRoman"/>
      <w:lvlText w:val="%6."/>
      <w:lvlJc w:val="right"/>
      <w:pPr>
        <w:ind w:left="4296" w:hanging="480"/>
      </w:pPr>
    </w:lvl>
    <w:lvl w:ilvl="6">
      <w:start w:val="1"/>
      <w:numFmt w:val="decimal"/>
      <w:lvlText w:val="%7."/>
      <w:lvlJc w:val="left"/>
      <w:pPr>
        <w:ind w:left="4776" w:hanging="480"/>
      </w:pPr>
    </w:lvl>
    <w:lvl w:ilvl="7">
      <w:start w:val="1"/>
      <w:numFmt w:val="decimal"/>
      <w:lvlText w:val="%8、"/>
      <w:lvlJc w:val="left"/>
      <w:pPr>
        <w:ind w:left="5256" w:hanging="480"/>
      </w:pPr>
    </w:lvl>
    <w:lvl w:ilvl="8">
      <w:start w:val="1"/>
      <w:numFmt w:val="lowerRoman"/>
      <w:lvlText w:val="%9."/>
      <w:lvlJc w:val="right"/>
      <w:pPr>
        <w:ind w:left="5736" w:hanging="480"/>
      </w:pPr>
    </w:lvl>
  </w:abstractNum>
  <w:abstractNum w:abstractNumId="22" w15:restartNumberingAfterBreak="0">
    <w:nsid w:val="791865FB"/>
    <w:multiLevelType w:val="multilevel"/>
    <w:tmpl w:val="3644498E"/>
    <w:styleLink w:val="WW8Num13"/>
    <w:lvl w:ilvl="0">
      <w:start w:val="1"/>
      <w:numFmt w:val="decimal"/>
      <w:lvlText w:val="第%1條 "/>
      <w:lvlJc w:val="left"/>
      <w:pPr>
        <w:ind w:left="480" w:hanging="480"/>
      </w:pPr>
      <w:rPr>
        <w:rFonts w:ascii="新細明體, PMingLiU" w:hAnsi="新細明體, PMingLiU" w:cs="新細明體, PMingLiU"/>
        <w:color w:val="000000"/>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B0C49DF"/>
    <w:multiLevelType w:val="multilevel"/>
    <w:tmpl w:val="7D301FBC"/>
    <w:styleLink w:val="WW8Num12"/>
    <w:lvl w:ilvl="0">
      <w:start w:val="1"/>
      <w:numFmt w:val="decimal"/>
      <w:lvlText w:val="%1、"/>
      <w:lvlJc w:val="left"/>
      <w:pPr>
        <w:ind w:left="2232" w:hanging="552"/>
      </w:pPr>
    </w:lvl>
    <w:lvl w:ilvl="1">
      <w:start w:val="1"/>
      <w:numFmt w:val="decim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decim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decimal"/>
      <w:lvlText w:val="%8、"/>
      <w:lvlJc w:val="left"/>
      <w:pPr>
        <w:ind w:left="5520" w:hanging="480"/>
      </w:pPr>
    </w:lvl>
    <w:lvl w:ilvl="8">
      <w:start w:val="1"/>
      <w:numFmt w:val="lowerRoman"/>
      <w:lvlText w:val="%9."/>
      <w:lvlJc w:val="right"/>
      <w:pPr>
        <w:ind w:left="6000" w:hanging="480"/>
      </w:pPr>
    </w:lvl>
  </w:abstractNum>
  <w:num w:numId="1">
    <w:abstractNumId w:val="7"/>
  </w:num>
  <w:num w:numId="2">
    <w:abstractNumId w:val="18"/>
  </w:num>
  <w:num w:numId="3">
    <w:abstractNumId w:val="16"/>
  </w:num>
  <w:num w:numId="4">
    <w:abstractNumId w:val="5"/>
  </w:num>
  <w:num w:numId="5">
    <w:abstractNumId w:val="12"/>
  </w:num>
  <w:num w:numId="6">
    <w:abstractNumId w:val="11"/>
  </w:num>
  <w:num w:numId="7">
    <w:abstractNumId w:val="2"/>
  </w:num>
  <w:num w:numId="8">
    <w:abstractNumId w:val="15"/>
  </w:num>
  <w:num w:numId="9">
    <w:abstractNumId w:val="3"/>
  </w:num>
  <w:num w:numId="10">
    <w:abstractNumId w:val="17"/>
  </w:num>
  <w:num w:numId="11">
    <w:abstractNumId w:val="13"/>
  </w:num>
  <w:num w:numId="12">
    <w:abstractNumId w:val="23"/>
  </w:num>
  <w:num w:numId="13">
    <w:abstractNumId w:val="22"/>
  </w:num>
  <w:num w:numId="14">
    <w:abstractNumId w:val="4"/>
  </w:num>
  <w:num w:numId="15">
    <w:abstractNumId w:val="6"/>
  </w:num>
  <w:num w:numId="16">
    <w:abstractNumId w:val="19"/>
  </w:num>
  <w:num w:numId="17">
    <w:abstractNumId w:val="0"/>
  </w:num>
  <w:num w:numId="18">
    <w:abstractNumId w:val="8"/>
  </w:num>
  <w:num w:numId="19">
    <w:abstractNumId w:val="21"/>
  </w:num>
  <w:num w:numId="20">
    <w:abstractNumId w:val="9"/>
  </w:num>
  <w:num w:numId="21">
    <w:abstractNumId w:val="10"/>
  </w:num>
  <w:num w:numId="22">
    <w:abstractNumId w:val="14"/>
  </w:num>
  <w:num w:numId="23">
    <w:abstractNumId w:val="1"/>
  </w:num>
  <w:num w:numId="24">
    <w:abstractNumId w:val="20"/>
  </w:num>
  <w:num w:numId="25">
    <w:abstractNumId w:val="18"/>
    <w:lvlOverride w:ilvl="0">
      <w:startOverride w:val="1"/>
    </w:lvlOverride>
  </w:num>
  <w:num w:numId="2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764E0"/>
    <w:rsid w:val="00296983"/>
    <w:rsid w:val="003764E0"/>
    <w:rsid w:val="004A44D1"/>
    <w:rsid w:val="00786E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A0B0"/>
  <w15:docId w15:val="{187EF8DE-2862-43A2-A322-2B88C187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napToGrid w:val="0"/>
      <w:ind w:left="1075" w:hanging="1075"/>
    </w:pPr>
    <w:rPr>
      <w:sz w:val="28"/>
    </w:rPr>
  </w:style>
  <w:style w:type="paragraph" w:styleId="2">
    <w:name w:val="Body Text Indent 2"/>
    <w:basedOn w:val="Standard"/>
    <w:pPr>
      <w:snapToGrid w:val="0"/>
      <w:ind w:left="1290" w:hanging="1290"/>
    </w:pPr>
    <w:rPr>
      <w:sz w:val="28"/>
    </w:rPr>
  </w:style>
  <w:style w:type="paragraph" w:styleId="3">
    <w:name w:val="Body Text Indent 3"/>
    <w:basedOn w:val="Standard"/>
    <w:pPr>
      <w:snapToGrid w:val="0"/>
      <w:ind w:left="1505" w:hanging="1505"/>
    </w:pPr>
    <w:rPr>
      <w:sz w:val="28"/>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szCs w:val="24"/>
    </w:rPr>
  </w:style>
  <w:style w:type="paragraph" w:customStyle="1" w:styleId="Default">
    <w:name w:val="Default"/>
    <w:pPr>
      <w:autoSpaceDE w:val="0"/>
    </w:pPr>
    <w:rPr>
      <w:rFonts w:ascii="標楷體" w:eastAsia="標楷體" w:hAnsi="標楷體" w:cs="標楷體"/>
      <w:color w:val="000000"/>
      <w:lang w:bidi="ar-SA"/>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細明體, MingLiU" w:eastAsia="細明體, MingLiU" w:hAnsi="細明體, MingLiU" w:cs="細明體, MingLiU"/>
      <w:b/>
      <w:kern w:val="3"/>
      <w:sz w:val="28"/>
      <w:szCs w:val="28"/>
    </w:rPr>
  </w:style>
  <w:style w:type="character" w:customStyle="1" w:styleId="WW8Num3z0">
    <w:name w:val="WW8Num3z0"/>
  </w:style>
  <w:style w:type="character" w:customStyle="1" w:styleId="WW8Num4z0">
    <w:name w:val="WW8Num4z0"/>
    <w:rPr>
      <w:rFonts w:ascii="Times New Roman" w:eastAsia="新細明體, PMingLiU" w:hAnsi="Times New Roman"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新細明體, PMingLiU" w:eastAsia="新細明體, PMingLiU" w:hAnsi="新細明體, PMingLiU" w:cs="新細明體, PMingLiU"/>
      <w:color w:val="000000"/>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安全衛生工作守則</dc:title>
  <dc:creator>Neng</dc:creator>
  <cp:lastModifiedBy>LGP_Harry</cp:lastModifiedBy>
  <cp:revision>4</cp:revision>
  <cp:lastPrinted>2020-03-09T02:28:00Z</cp:lastPrinted>
  <dcterms:created xsi:type="dcterms:W3CDTF">2020-03-09T02:28:00Z</dcterms:created>
  <dcterms:modified xsi:type="dcterms:W3CDTF">2020-03-09T02:28:00Z</dcterms:modified>
</cp:coreProperties>
</file>