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54FA5" w14:textId="77777777" w:rsidR="00EA2459" w:rsidRDefault="007278D8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32"/>
          <w:szCs w:val="32"/>
        </w:rPr>
        <w:t>有限公司</w:t>
      </w:r>
    </w:p>
    <w:p w14:paraId="539D31E0" w14:textId="77777777" w:rsidR="00EA2459" w:rsidRDefault="007278D8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公司章程</w:t>
      </w:r>
    </w:p>
    <w:p w14:paraId="508F3C69" w14:textId="77777777" w:rsidR="00EA2459" w:rsidRDefault="00EA2459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220D606A" w14:textId="77777777" w:rsidR="00EA2459" w:rsidRDefault="007278D8">
      <w:pPr>
        <w:pStyle w:val="Standard"/>
        <w:snapToGrid w:val="0"/>
        <w:jc w:val="center"/>
      </w:pPr>
      <w:r>
        <w:rPr>
          <w:rFonts w:ascii="標楷體" w:eastAsia="標楷體" w:hAnsi="標楷體" w:cs="標楷體"/>
          <w:color w:val="FF0000"/>
          <w:shd w:val="clear" w:color="auto" w:fill="FFFF00"/>
        </w:rPr>
        <w:t>「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★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」標記者為章程必要記載事項；其餘條文應視公司需求決定是否訂明。</w:t>
      </w:r>
    </w:p>
    <w:p w14:paraId="763874EE" w14:textId="77777777" w:rsidR="00EA2459" w:rsidRDefault="00EA2459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FF0000"/>
          <w:sz w:val="32"/>
          <w:szCs w:val="32"/>
        </w:rPr>
      </w:pPr>
    </w:p>
    <w:p w14:paraId="6EEAD807" w14:textId="77777777" w:rsidR="00EA2459" w:rsidRDefault="00EA2459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426E7144" w14:textId="77777777" w:rsidR="00EA2459" w:rsidRDefault="007278D8">
      <w:pPr>
        <w:pStyle w:val="Standard"/>
        <w:jc w:val="center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第一章　總則</w:t>
      </w: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994"/>
        <w:gridCol w:w="8220"/>
      </w:tblGrid>
      <w:tr w:rsidR="00EA2459" w14:paraId="3EC00186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C06C3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9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C1E23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D0080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本公司依照公司法規定組織之，定名為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有限公司。</w:t>
            </w:r>
          </w:p>
          <w:p w14:paraId="7B491BE4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本公司英文名稱為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</w:rPr>
              <w:t>。</w:t>
            </w:r>
            <w:commentRangeStart w:id="1"/>
            <w:r>
              <w:rPr>
                <w:rFonts w:ascii="標楷體" w:eastAsia="標楷體" w:hAnsi="標楷體" w:cs="標楷體"/>
              </w:rPr>
              <w:t>)</w:t>
            </w:r>
            <w:commentRangeEnd w:id="1"/>
            <w:r>
              <w:commentReference w:id="1"/>
            </w:r>
          </w:p>
        </w:tc>
      </w:tr>
      <w:tr w:rsidR="00EA2459" w14:paraId="6A624560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749B8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9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40218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11BED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本公司經營之事業如下：</w:t>
            </w:r>
          </w:p>
          <w:p w14:paraId="37C91855" w14:textId="77777777" w:rsidR="00EA2459" w:rsidRDefault="007278D8">
            <w:pPr>
              <w:pStyle w:val="Standard"/>
              <w:ind w:left="480"/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38B7486D" w14:textId="77777777" w:rsidR="00EA2459" w:rsidRDefault="007278D8">
            <w:pPr>
              <w:pStyle w:val="Standard"/>
              <w:ind w:left="480"/>
            </w:pPr>
            <w:r>
              <w:rPr>
                <w:rFonts w:ascii="標楷體" w:eastAsia="標楷體" w:hAnsi="標楷體" w:cs="標楷體"/>
              </w:rPr>
              <w:t xml:space="preserve">2. </w:t>
            </w:r>
            <w:commentRangeStart w:id="2"/>
            <w:r>
              <w:rPr>
                <w:rFonts w:ascii="標楷體" w:eastAsia="標楷體" w:hAnsi="標楷體" w:cs="標楷體"/>
              </w:rPr>
              <w:t>ZZ99999</w:t>
            </w:r>
            <w:commentRangeEnd w:id="2"/>
            <w:r>
              <w:commentReference w:id="2"/>
            </w:r>
            <w:r>
              <w:rPr>
                <w:rFonts w:ascii="標楷體" w:eastAsia="標楷體" w:hAnsi="標楷體" w:cs="標楷體"/>
              </w:rPr>
              <w:t>除許可業務外，得經營法</w:t>
            </w:r>
            <w:r>
              <w:rPr>
                <w:rFonts w:ascii="標楷體" w:eastAsia="標楷體" w:hAnsi="標楷體" w:cs="標楷體"/>
                <w:color w:val="008080"/>
              </w:rPr>
              <w:t>令</w:t>
            </w:r>
            <w:r>
              <w:rPr>
                <w:rFonts w:ascii="標楷體" w:eastAsia="標楷體" w:hAnsi="標楷體" w:cs="標楷體"/>
              </w:rPr>
              <w:t>非禁止或限制之業務。</w:t>
            </w:r>
          </w:p>
        </w:tc>
      </w:tr>
      <w:tr w:rsidR="00EA2459" w14:paraId="74610134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C7487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9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F342A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0EFEB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本公司設於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（縣／市）</w:t>
            </w:r>
            <w:r>
              <w:rPr>
                <w:rFonts w:ascii="標楷體" w:eastAsia="標楷體" w:hAnsi="標楷體" w:cs="標楷體"/>
              </w:rPr>
              <w:t>，</w:t>
            </w:r>
            <w:commentRangeStart w:id="3"/>
            <w:r>
              <w:rPr>
                <w:rFonts w:ascii="標楷體" w:eastAsia="標楷體" w:hAnsi="標楷體" w:cs="標楷體"/>
              </w:rPr>
              <w:t>必要時得在國內外設立分公司</w:t>
            </w:r>
            <w:commentRangeEnd w:id="3"/>
            <w:r>
              <w:commentReference w:id="3"/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EA2459" w14:paraId="4B04F6E2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82B64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56CC6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AD2C7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本公司公告方法依照公司法第</w:t>
            </w:r>
            <w:r>
              <w:rPr>
                <w:rFonts w:ascii="標楷體" w:eastAsia="標楷體" w:hAnsi="標楷體" w:cs="標楷體"/>
              </w:rPr>
              <w:t>28</w:t>
            </w:r>
            <w:r>
              <w:rPr>
                <w:rFonts w:ascii="標楷體" w:eastAsia="標楷體" w:hAnsi="標楷體" w:cs="標楷體"/>
              </w:rPr>
              <w:t>條規定辦理。</w:t>
            </w:r>
          </w:p>
        </w:tc>
      </w:tr>
      <w:tr w:rsidR="00EA2459" w14:paraId="25F15826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006BC" w14:textId="77777777" w:rsidR="00EA2459" w:rsidRDefault="00EA2459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F0A7B" w14:textId="77777777" w:rsidR="00EA2459" w:rsidRDefault="007278D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1BC4B" w14:textId="77777777" w:rsidR="00EA2459" w:rsidRDefault="007278D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本公司為業務需要得對外保證。</w:t>
            </w:r>
          </w:p>
        </w:tc>
      </w:tr>
    </w:tbl>
    <w:p w14:paraId="36CF7E8D" w14:textId="77777777" w:rsidR="00EA2459" w:rsidRDefault="00EA2459">
      <w:pPr>
        <w:pStyle w:val="Standard"/>
        <w:jc w:val="center"/>
        <w:rPr>
          <w:rFonts w:ascii="標楷體" w:eastAsia="標楷體" w:hAnsi="標楷體" w:cs="標楷體"/>
          <w:b/>
          <w:sz w:val="28"/>
        </w:rPr>
      </w:pPr>
    </w:p>
    <w:p w14:paraId="5136AB68" w14:textId="77777777" w:rsidR="00EA2459" w:rsidRDefault="007278D8">
      <w:pPr>
        <w:pStyle w:val="Standard"/>
        <w:jc w:val="center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第二章　出資及股東</w:t>
      </w: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992"/>
        <w:gridCol w:w="8222"/>
      </w:tblGrid>
      <w:tr w:rsidR="00EA2459" w14:paraId="24223B1F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A99DC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D6808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條</w:t>
            </w:r>
          </w:p>
        </w:tc>
        <w:tc>
          <w:tcPr>
            <w:tcW w:w="822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CF650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本公司資本總額定為新臺幣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元。</w:t>
            </w:r>
          </w:p>
        </w:tc>
      </w:tr>
      <w:tr w:rsidR="00EA2459" w14:paraId="3BC290A6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2E8DB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BF62C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2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FBCF1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本公司股東姓名或名稱及其出資額如下：</w:t>
            </w:r>
          </w:p>
          <w:tbl>
            <w:tblPr>
              <w:tblW w:w="70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35"/>
              <w:gridCol w:w="3546"/>
            </w:tblGrid>
            <w:tr w:rsidR="00EA2459" w14:paraId="75E32F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1043EA" w14:textId="77777777" w:rsidR="00EA2459" w:rsidRDefault="007278D8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股東姓名或名稱</w:t>
                  </w: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50A4419" w14:textId="77777777" w:rsidR="00EA2459" w:rsidRDefault="007278D8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出資額</w:t>
                  </w:r>
                </w:p>
              </w:tc>
            </w:tr>
            <w:tr w:rsidR="00EA2459" w14:paraId="24AE7C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7A6DDF9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79E72FF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</w:tr>
            <w:tr w:rsidR="00EA2459" w14:paraId="6E10A6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4F687FB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0CB9B47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</w:tr>
            <w:tr w:rsidR="00EA2459" w14:paraId="454B22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FC776BE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2230A32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</w:tr>
            <w:tr w:rsidR="00EA2459" w14:paraId="3A32D7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E7EA3F5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B64EF09" w14:textId="77777777" w:rsidR="00EA2459" w:rsidRDefault="00EA2459">
                  <w:pPr>
                    <w:pStyle w:val="Standard"/>
                    <w:snapToGrid w:val="0"/>
                    <w:rPr>
                      <w:rFonts w:ascii="標楷體" w:eastAsia="標楷體" w:hAnsi="標楷體" w:cs="標楷體"/>
                      <w:shd w:val="clear" w:color="auto" w:fill="00FFFF"/>
                    </w:rPr>
                  </w:pPr>
                </w:p>
              </w:tc>
            </w:tr>
          </w:tbl>
          <w:p w14:paraId="4B880206" w14:textId="77777777" w:rsidR="00EA2459" w:rsidRDefault="00EA2459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EA2459" w14:paraId="3610013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3FC6F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7F6C8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22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322EF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A2459" w14:paraId="5EA1D083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B8562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8B162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2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9B998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本公司董事非得其他全體股東表決權三分之二以上之同意，股東非得其他全體股東表決權過半數之同意，不得以其出資之全部或一部轉讓與他人。</w:t>
            </w:r>
          </w:p>
        </w:tc>
      </w:tr>
      <w:tr w:rsidR="00EA2459" w14:paraId="656DDD8D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918B2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515BE" w14:textId="77777777" w:rsidR="00EA2459" w:rsidRDefault="007278D8">
            <w:pPr>
              <w:pStyle w:val="Standard"/>
            </w:pPr>
            <w:commentRangeStart w:id="4"/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條</w:t>
            </w:r>
            <w:commentRangeEnd w:id="4"/>
            <w:r>
              <w:commentReference w:id="4"/>
            </w:r>
            <w:r>
              <w:rPr>
                <w:rFonts w:ascii="標楷體" w:eastAsia="標楷體" w:hAnsi="標楷體" w:cs="標楷體"/>
              </w:rPr>
              <w:t>：</w:t>
            </w:r>
          </w:p>
        </w:tc>
        <w:tc>
          <w:tcPr>
            <w:tcW w:w="822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FF2E4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本公司每一股東不問出資多寡，均有一表決權。</w:t>
            </w:r>
          </w:p>
          <w:p w14:paraId="4675E41A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（或</w:t>
            </w:r>
          </w:p>
          <w:p w14:paraId="33BC9A07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本公司每一股東按出資額比例分配表決權）</w:t>
            </w:r>
          </w:p>
        </w:tc>
      </w:tr>
    </w:tbl>
    <w:p w14:paraId="42D9505A" w14:textId="77777777" w:rsidR="00EA2459" w:rsidRDefault="007278D8">
      <w:pPr>
        <w:pStyle w:val="Standard"/>
        <w:pageBreakBefore/>
        <w:jc w:val="center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lastRenderedPageBreak/>
        <w:t>第三章　董事</w:t>
      </w: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250"/>
        <w:gridCol w:w="7964"/>
      </w:tblGrid>
      <w:tr w:rsidR="00EA2459" w14:paraId="67214846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C5647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6A381" w14:textId="77777777" w:rsidR="00EA2459" w:rsidRDefault="007278D8">
            <w:pPr>
              <w:pStyle w:val="Standard"/>
            </w:pPr>
            <w:commentRangeStart w:id="5"/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條</w:t>
            </w:r>
            <w:commentRangeEnd w:id="5"/>
            <w:r>
              <w:commentReference w:id="5"/>
            </w:r>
            <w:r>
              <w:rPr>
                <w:rFonts w:ascii="標楷體" w:eastAsia="標楷體" w:hAnsi="標楷體" w:cs="標楷體"/>
              </w:rPr>
              <w:t>：</w:t>
            </w:r>
          </w:p>
        </w:tc>
        <w:tc>
          <w:tcPr>
            <w:tcW w:w="79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B712A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本公司置董事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人，執行業務並代表公司。</w:t>
            </w:r>
          </w:p>
        </w:tc>
      </w:tr>
      <w:tr w:rsidR="00EA2459" w14:paraId="383166EA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E947A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2C724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9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E7A1D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或</w:t>
            </w:r>
          </w:p>
          <w:p w14:paraId="7F2F6055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本公司置董事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人、並置董事長１人對外代表公司，董事長應經董事過半數之同意互選之。</w:t>
            </w:r>
            <w:r>
              <w:rPr>
                <w:rFonts w:ascii="標楷體" w:eastAsia="標楷體" w:hAnsi="標楷體" w:cs="標楷體"/>
              </w:rPr>
              <w:t>)</w:t>
            </w:r>
          </w:p>
          <w:p w14:paraId="578F86C0" w14:textId="77777777" w:rsidR="00EA2459" w:rsidRDefault="00EA2459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</w:tbl>
    <w:p w14:paraId="5A45FFD0" w14:textId="77777777" w:rsidR="00EA2459" w:rsidRDefault="007278D8">
      <w:pPr>
        <w:pStyle w:val="Standard"/>
        <w:jc w:val="center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第四章</w:t>
      </w:r>
      <w:r>
        <w:rPr>
          <w:rFonts w:ascii="標楷體" w:eastAsia="標楷體" w:hAnsi="標楷體" w:cs="標楷體"/>
          <w:b/>
          <w:sz w:val="28"/>
        </w:rPr>
        <w:t xml:space="preserve">  </w:t>
      </w:r>
      <w:r>
        <w:rPr>
          <w:rFonts w:ascii="標楷體" w:eastAsia="標楷體" w:hAnsi="標楷體" w:cs="標楷體"/>
          <w:b/>
          <w:sz w:val="28"/>
        </w:rPr>
        <w:t>經理人</w:t>
      </w: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250"/>
        <w:gridCol w:w="7964"/>
      </w:tblGrid>
      <w:tr w:rsidR="00EA2459" w14:paraId="42A2042D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3C27A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89C15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79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8C2B2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本公司得設經理人</w:t>
            </w:r>
            <w:r>
              <w:rPr>
                <w:rFonts w:ascii="標楷體" w:eastAsia="標楷體" w:hAnsi="標楷體" w:cs="標楷體"/>
                <w:spacing w:val="2"/>
              </w:rPr>
              <w:t>，其委任、解任及報酬依照公司法第</w:t>
            </w:r>
            <w:r>
              <w:rPr>
                <w:rFonts w:ascii="標楷體" w:eastAsia="標楷體" w:hAnsi="標楷體" w:cs="標楷體"/>
                <w:spacing w:val="2"/>
              </w:rPr>
              <w:t>29</w:t>
            </w:r>
            <w:r>
              <w:rPr>
                <w:rFonts w:ascii="標楷體" w:eastAsia="標楷體" w:hAnsi="標楷體" w:cs="標楷體"/>
                <w:spacing w:val="2"/>
              </w:rPr>
              <w:t>條規定辦理。</w:t>
            </w:r>
          </w:p>
        </w:tc>
      </w:tr>
    </w:tbl>
    <w:p w14:paraId="5C870032" w14:textId="77777777" w:rsidR="00EA2459" w:rsidRDefault="00EA2459">
      <w:pPr>
        <w:pStyle w:val="Standard"/>
        <w:jc w:val="center"/>
        <w:rPr>
          <w:rFonts w:ascii="標楷體" w:eastAsia="標楷體" w:hAnsi="標楷體" w:cs="標楷體"/>
          <w:b/>
          <w:sz w:val="28"/>
        </w:rPr>
      </w:pPr>
    </w:p>
    <w:p w14:paraId="421F73CD" w14:textId="77777777" w:rsidR="00EA2459" w:rsidRDefault="007278D8">
      <w:pPr>
        <w:pStyle w:val="Standard"/>
        <w:jc w:val="center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第五章</w:t>
      </w:r>
      <w:r>
        <w:rPr>
          <w:rFonts w:ascii="標楷體" w:eastAsia="標楷體" w:hAnsi="標楷體" w:cs="標楷體"/>
          <w:b/>
          <w:sz w:val="28"/>
        </w:rPr>
        <w:t xml:space="preserve">  </w:t>
      </w:r>
      <w:r>
        <w:rPr>
          <w:rFonts w:ascii="標楷體" w:eastAsia="標楷體" w:hAnsi="標楷體" w:cs="標楷體"/>
          <w:b/>
          <w:sz w:val="28"/>
        </w:rPr>
        <w:t>會計</w:t>
      </w: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1199"/>
        <w:gridCol w:w="7986"/>
      </w:tblGrid>
      <w:tr w:rsidR="00EA2459" w14:paraId="79F5F6D8" w14:textId="77777777">
        <w:tblPrEx>
          <w:tblCellMar>
            <w:top w:w="0" w:type="dxa"/>
            <w:bottom w:w="0" w:type="dxa"/>
          </w:tblCellMar>
        </w:tblPrEx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A600E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85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3D818" w14:textId="77777777" w:rsidR="00EA2459" w:rsidRDefault="007278D8">
            <w:pPr>
              <w:pStyle w:val="Standard"/>
            </w:pPr>
            <w:commentRangeStart w:id="6"/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方案Ａ</w:t>
            </w:r>
            <w:commentRangeEnd w:id="6"/>
            <w:r>
              <w:commentReference w:id="6"/>
            </w:r>
            <w:r>
              <w:rPr>
                <w:rFonts w:ascii="標楷體" w:eastAsia="標楷體" w:hAnsi="標楷體" w:cs="標楷體"/>
                <w:color w:val="000000"/>
                <w:shd w:val="clear" w:color="auto" w:fill="000000"/>
              </w:rPr>
              <w:t>：</w:t>
            </w:r>
            <w:r>
              <w:rPr>
                <w:rFonts w:ascii="標楷體" w:eastAsia="標楷體" w:hAnsi="標楷體" w:cs="標楷體"/>
                <w:shd w:val="clear" w:color="auto" w:fill="000000"/>
              </w:rPr>
              <w:t>1</w:t>
            </w:r>
            <w:r>
              <w:rPr>
                <w:rFonts w:ascii="標楷體" w:eastAsia="標楷體" w:hAnsi="標楷體" w:cs="標楷體"/>
                <w:shd w:val="clear" w:color="auto" w:fill="000000"/>
              </w:rPr>
              <w:t>年</w:t>
            </w:r>
            <w:r>
              <w:rPr>
                <w:rFonts w:ascii="標楷體" w:eastAsia="標楷體" w:hAnsi="標楷體" w:cs="標楷體"/>
                <w:shd w:val="clear" w:color="auto" w:fill="000000"/>
              </w:rPr>
              <w:t>1</w:t>
            </w:r>
            <w:r>
              <w:rPr>
                <w:rFonts w:ascii="標楷體" w:eastAsia="標楷體" w:hAnsi="標楷體" w:cs="標楷體"/>
                <w:shd w:val="clear" w:color="auto" w:fill="000000"/>
              </w:rPr>
              <w:t>次</w:t>
            </w:r>
            <w:r>
              <w:rPr>
                <w:rFonts w:ascii="標楷體" w:eastAsia="標楷體" w:hAnsi="標楷體" w:cs="標楷體"/>
              </w:rPr>
              <w:t>盈餘分派或虧損撥補之公司適用</w:t>
            </w:r>
          </w:p>
        </w:tc>
      </w:tr>
      <w:tr w:rsidR="00EA2459" w14:paraId="70DB067E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BAC69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2205F" w14:textId="77777777" w:rsidR="00EA2459" w:rsidRDefault="007278D8">
            <w:pPr>
              <w:pStyle w:val="Standard"/>
              <w:snapToGrid w:val="0"/>
            </w:pPr>
            <w:r>
              <w:rPr>
                <w:rFonts w:eastAsia="標楷體"/>
                <w:color w:val="000000"/>
              </w:rPr>
              <w:t>第</w:t>
            </w:r>
            <w:r>
              <w:rPr>
                <w:rFonts w:eastAsia="標楷體"/>
                <w:color w:val="000000"/>
              </w:rPr>
              <w:t>12</w:t>
            </w:r>
            <w:r>
              <w:rPr>
                <w:rFonts w:eastAsia="標楷體"/>
                <w:color w:val="000000"/>
              </w:rPr>
              <w:t>條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98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0A976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本公司應於每屆會計年度終了後六個月內，由董事造具下列表冊請求各股東承認，其承認應經股東表決權過半數之同意：</w:t>
            </w:r>
          </w:p>
          <w:p w14:paraId="4072029D" w14:textId="77777777" w:rsidR="00EA2459" w:rsidRDefault="007278D8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（一）營業報告書。（二）財務報表。（三）盈餘分派或虧損撥補之議案。</w:t>
            </w:r>
          </w:p>
        </w:tc>
      </w:tr>
      <w:tr w:rsidR="00EA2459" w14:paraId="08AD5F2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4F83A" w14:textId="77777777" w:rsidR="00EA2459" w:rsidRDefault="00EA2459">
            <w:pPr>
              <w:pStyle w:val="Standard"/>
              <w:snapToGrid w:val="0"/>
              <w:rPr>
                <w:rFonts w:eastAsia="標楷體"/>
                <w:b/>
                <w:color w:val="000000"/>
                <w:u w:val="single"/>
              </w:rPr>
            </w:pPr>
          </w:p>
        </w:tc>
        <w:tc>
          <w:tcPr>
            <w:tcW w:w="11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84A3" w14:textId="77777777" w:rsidR="00EA2459" w:rsidRDefault="00EA2459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7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44A90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A2459" w14:paraId="5FF1ECF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79FF9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185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100A0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FFFFFF"/>
              </w:rPr>
              <w:t>方案Ｂ：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年</w:t>
            </w:r>
            <w:r>
              <w:rPr>
                <w:rFonts w:ascii="標楷體" w:eastAsia="標楷體" w:hAnsi="標楷體" w:cs="標楷體"/>
                <w:color w:val="FFFFFF"/>
              </w:rPr>
              <w:t>2</w:t>
            </w:r>
            <w:r>
              <w:rPr>
                <w:rFonts w:ascii="標楷體" w:eastAsia="標楷體" w:hAnsi="標楷體" w:cs="標楷體"/>
                <w:color w:val="FFFFFF"/>
              </w:rPr>
              <w:t>次盈餘分派或虧損撥補之公司適用</w:t>
            </w:r>
            <w:r>
              <w:rPr>
                <w:rFonts w:ascii="標楷體" w:eastAsia="標楷體" w:hAnsi="標楷體" w:cs="標楷體"/>
                <w:b/>
                <w:color w:val="FFFFFF"/>
              </w:rPr>
              <w:t>：</w:t>
            </w:r>
          </w:p>
        </w:tc>
      </w:tr>
      <w:tr w:rsidR="00EA2459" w14:paraId="0943B999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D9135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87C4B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98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4FB26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本公司盈餘分派或虧損撥補，得於每半會計年度終了後為之。</w:t>
            </w:r>
          </w:p>
        </w:tc>
      </w:tr>
      <w:tr w:rsidR="00EA2459" w14:paraId="330C4B3D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3DF6D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F1EF5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98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365FC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本公司前半會計年度有盈餘分派或虧損撥補議案者，應於後半會計年度終了前，連同營業報告書及財務報表經董事同意。</w:t>
            </w:r>
          </w:p>
        </w:tc>
      </w:tr>
      <w:tr w:rsidR="00EA2459" w14:paraId="211AAA7B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F4311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CD032" w14:textId="77777777" w:rsidR="00EA2459" w:rsidRDefault="007278D8">
            <w:pPr>
              <w:pStyle w:val="Standard"/>
              <w:snapToGrid w:val="0"/>
            </w:pPr>
            <w:commentRangeStart w:id="7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7"/>
            <w:r>
              <w:commentReference w:id="7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98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F318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本公司應於每屆會計年度終了後六個月內，由董事造具下列表冊請求各股東承認，其承認應經股東表決權過半數之同意：</w:t>
            </w:r>
          </w:p>
          <w:p w14:paraId="7069ACE4" w14:textId="77777777" w:rsidR="00EA2459" w:rsidRDefault="007278D8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（一）營業報告書。（二）財務報表。（三）盈餘分派或虧損撥補之議案。</w:t>
            </w:r>
          </w:p>
        </w:tc>
      </w:tr>
      <w:tr w:rsidR="00EA2459" w14:paraId="397DE768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AE9B5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48100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591F9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A2459" w14:paraId="0E912BAF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3547A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185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CA20A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FFFFFF"/>
              </w:rPr>
              <w:t>方案Ｃ：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年</w:t>
            </w:r>
            <w:r>
              <w:rPr>
                <w:rFonts w:ascii="標楷體" w:eastAsia="標楷體" w:hAnsi="標楷體" w:cs="標楷體"/>
                <w:color w:val="FFFFFF"/>
              </w:rPr>
              <w:t>4</w:t>
            </w:r>
            <w:r>
              <w:rPr>
                <w:rFonts w:ascii="標楷體" w:eastAsia="標楷體" w:hAnsi="標楷體" w:cs="標楷體"/>
                <w:color w:val="FFFFFF"/>
              </w:rPr>
              <w:t>次盈餘分派或虧損撥補之公司適用：</w:t>
            </w:r>
          </w:p>
        </w:tc>
      </w:tr>
      <w:tr w:rsidR="00EA2459" w14:paraId="42E0650E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58813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2473F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98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42FF3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本公司盈餘分派或虧損撥補，得於每季終了後為之。</w:t>
            </w:r>
          </w:p>
        </w:tc>
      </w:tr>
      <w:tr w:rsidR="00EA2459" w14:paraId="1024FAD4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19384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50918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98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AA4E8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本公司前三季有盈餘分派或虧損撥補議案者，應於次季終了前，連同營業報告書及財務報表經董事同意。</w:t>
            </w:r>
          </w:p>
        </w:tc>
      </w:tr>
      <w:tr w:rsidR="00EA2459" w14:paraId="4825A8CA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74060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9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D86E8" w14:textId="77777777" w:rsidR="00EA2459" w:rsidRDefault="007278D8">
            <w:pPr>
              <w:pStyle w:val="Standard"/>
              <w:snapToGrid w:val="0"/>
            </w:pPr>
            <w:commentRangeStart w:id="8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8"/>
            <w:r>
              <w:commentReference w:id="8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98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D38A3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本公司應於每屆會計年度終了後六個月內，由董事造具下列表冊請求各股東承認，其承認應經股東表決權過半數之同意：</w:t>
            </w:r>
          </w:p>
          <w:p w14:paraId="6592B48E" w14:textId="77777777" w:rsidR="00EA2459" w:rsidRDefault="007278D8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（一）營業報告書。（二）財務報表。（三）盈餘分派或虧損撥補之議案。</w:t>
            </w:r>
          </w:p>
        </w:tc>
      </w:tr>
    </w:tbl>
    <w:p w14:paraId="67C93B3A" w14:textId="77777777" w:rsidR="00EA2459" w:rsidRDefault="00EA2459">
      <w:pPr>
        <w:pStyle w:val="Standard"/>
        <w:spacing w:line="240" w:lineRule="exact"/>
        <w:rPr>
          <w:rFonts w:ascii="標楷體" w:eastAsia="標楷體" w:hAnsi="標楷體" w:cs="標楷體"/>
          <w:b/>
          <w:sz w:val="28"/>
        </w:rPr>
      </w:pP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1272"/>
        <w:gridCol w:w="7941"/>
      </w:tblGrid>
      <w:tr w:rsidR="00EA2459" w14:paraId="0FB5E2C2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4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204DA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7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0DE70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15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79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22DD9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公司年度如有獲利，應提撥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%(</w:t>
            </w:r>
            <w:r>
              <w:rPr>
                <w:rFonts w:ascii="標楷體" w:eastAsia="標楷體" w:hAnsi="標楷體" w:cs="標楷體"/>
              </w:rPr>
              <w:t>或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元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為員工酬勞。但公司尚有累積虧損時，應預先保留彌補數額。</w:t>
            </w:r>
          </w:p>
        </w:tc>
      </w:tr>
      <w:tr w:rsidR="00EA2459" w14:paraId="65F1D3B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8E8F1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7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D55CB" w14:textId="77777777" w:rsidR="00EA2459" w:rsidRDefault="007278D8">
            <w:pPr>
              <w:pStyle w:val="Standard"/>
              <w:snapToGrid w:val="0"/>
            </w:pPr>
            <w:commentRangeStart w:id="9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16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9"/>
            <w:r>
              <w:commentReference w:id="9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9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12A55" w14:textId="77777777" w:rsidR="00EA2459" w:rsidRDefault="007278D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本公司分派員工酬勞之對象包括符合一定條件（或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</w:tc>
      </w:tr>
      <w:tr w:rsidR="00EA2459" w14:paraId="21B067DE" w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4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3452F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1D6AB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17</w:t>
            </w:r>
            <w:r>
              <w:rPr>
                <w:rFonts w:ascii="標楷體" w:eastAsia="標楷體" w:hAnsi="標楷體" w:cs="標楷體"/>
              </w:rPr>
              <w:t>條：</w:t>
            </w:r>
          </w:p>
          <w:p w14:paraId="27E5399C" w14:textId="77777777" w:rsidR="00EA2459" w:rsidRDefault="00EA2459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1FDFE732" w14:textId="77777777" w:rsidR="00EA2459" w:rsidRDefault="00EA2459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79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5349D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公司年度總決算如有盈餘，應先提繳稅款、彌補累積虧損，次提</w:t>
            </w:r>
            <w:r>
              <w:rPr>
                <w:rFonts w:ascii="標楷體" w:eastAsia="標楷體" w:hAnsi="標楷體" w:cs="標楷體"/>
              </w:rPr>
              <w:t>10%</w:t>
            </w:r>
            <w:r>
              <w:rPr>
                <w:rFonts w:ascii="標楷體" w:eastAsia="標楷體" w:hAnsi="標楷體" w:cs="標楷體"/>
              </w:rPr>
              <w:t>為法定盈餘公積，但法定盈餘公積已達資本總額時，不在此限。其餘除派付股息外，如尚有盈餘，再由股東同意分派股東紅利。</w:t>
            </w:r>
          </w:p>
        </w:tc>
      </w:tr>
      <w:tr w:rsidR="00EA2459" w14:paraId="36F42B4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D7ACE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7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CEB6E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18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79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0B672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本公司盈餘虧損，按照各股東出資比例分派之。</w:t>
            </w:r>
          </w:p>
        </w:tc>
      </w:tr>
    </w:tbl>
    <w:p w14:paraId="502DF46D" w14:textId="77777777" w:rsidR="00EA2459" w:rsidRDefault="007278D8">
      <w:pPr>
        <w:pStyle w:val="Standard"/>
        <w:jc w:val="center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第六章　附則</w:t>
      </w:r>
    </w:p>
    <w:tbl>
      <w:tblPr>
        <w:tblW w:w="9977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1273"/>
        <w:gridCol w:w="8249"/>
      </w:tblGrid>
      <w:tr w:rsidR="00EA2459" w14:paraId="6264C3A9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6D011" w14:textId="77777777" w:rsidR="00EA2459" w:rsidRDefault="00EA2459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8E72E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19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9A2BB" w14:textId="77777777" w:rsidR="00EA2459" w:rsidRDefault="007278D8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本章程未訂事項，悉依公司法規定辦理。</w:t>
            </w:r>
          </w:p>
        </w:tc>
      </w:tr>
      <w:tr w:rsidR="00EA2459" w14:paraId="154A004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3219B" w14:textId="77777777" w:rsidR="00EA2459" w:rsidRDefault="007278D8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D10C6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/>
              </w:rPr>
              <w:t>條：</w: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9511F" w14:textId="77777777" w:rsidR="00EA2459" w:rsidRDefault="007278D8">
            <w:pPr>
              <w:pStyle w:val="Standard"/>
            </w:pPr>
            <w:r>
              <w:rPr>
                <w:rFonts w:ascii="標楷體" w:eastAsia="標楷體" w:hAnsi="標楷體" w:cs="標楷體"/>
              </w:rPr>
              <w:t>本章程訂立於民國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</w:p>
        </w:tc>
      </w:tr>
    </w:tbl>
    <w:p w14:paraId="52F8B054" w14:textId="77777777" w:rsidR="00EA2459" w:rsidRDefault="00EA2459">
      <w:pPr>
        <w:pStyle w:val="Standard"/>
      </w:pPr>
    </w:p>
    <w:sectPr w:rsidR="00EA2459">
      <w:headerReference w:type="default" r:id="rId10"/>
      <w:footerReference w:type="default" r:id="rId11"/>
      <w:pgSz w:w="11906" w:h="16838"/>
      <w:pgMar w:top="907" w:right="1134" w:bottom="1048" w:left="851" w:header="851" w:footer="99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w" w:date="2019-03-11T17:33:00Z" w:initials="w">
    <w:p w14:paraId="299163E1" w14:textId="77777777" w:rsidR="00EA2459" w:rsidRDefault="007278D8">
      <w:pPr>
        <w:spacing w:line="480" w:lineRule="auto"/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392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項規定，公司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向主管機關申請公司外文名稱登記，主管機關應依公司章程記載之外文名稱登記之。若不訂定請刪除。</w:t>
      </w:r>
    </w:p>
  </w:comment>
  <w:comment w:id="2" w:author="w" w:date="2018-10-30T08:43:00Z" w:initials="w">
    <w:p w14:paraId="49B16EA7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如法令規定須專業經營者，不得增加此營業項目。</w:t>
      </w:r>
    </w:p>
  </w:comment>
  <w:comment w:id="3" w:author="w" w:date="2019-03-12T17:21:00Z" w:initials="w">
    <w:p w14:paraId="36EED42F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分公司所在地已非有限公司之章程必要記載事項，且其設立不以章程有記載為必要。</w:t>
      </w:r>
    </w:p>
  </w:comment>
  <w:comment w:id="4" w:author="w" w:date="2019-03-13T10:10:00Z" w:initials="w">
    <w:p w14:paraId="034EEEE9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102</w:t>
      </w:r>
      <w:r>
        <w:rPr>
          <w:rFonts w:ascii="Times New Roman" w:eastAsia="新細明體, PMingLiU" w:hAnsi="Times New Roman" w:cs="Times New Roman"/>
          <w:lang w:bidi="ar-SA"/>
        </w:rPr>
        <w:t>條第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項規定：「每一股東不問出資多寡，均有一表決權。但</w:t>
      </w:r>
      <w:r>
        <w:rPr>
          <w:rFonts w:ascii="Times New Roman" w:eastAsia="新細明體, PMingLiU" w:hAnsi="Times New Roman" w:cs="Times New Roman"/>
          <w:b/>
          <w:lang w:bidi="ar-SA"/>
        </w:rPr>
        <w:t>得以章程</w:t>
      </w:r>
      <w:r>
        <w:rPr>
          <w:rFonts w:ascii="Times New Roman" w:eastAsia="新細明體, PMingLiU" w:hAnsi="Times New Roman" w:cs="Times New Roman"/>
          <w:lang w:bidi="ar-SA"/>
        </w:rPr>
        <w:t>訂定按出資多寡比例分配表決權。」請擇一。</w:t>
      </w:r>
    </w:p>
  </w:comment>
  <w:comment w:id="5" w:author="w" w:date="2019-03-13T10:10:00Z" w:initials="w">
    <w:p w14:paraId="06302056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108</w:t>
      </w:r>
      <w:r>
        <w:rPr>
          <w:rFonts w:ascii="Times New Roman" w:eastAsia="新細明體, PMingLiU" w:hAnsi="Times New Roman" w:cs="Times New Roman"/>
          <w:lang w:bidi="ar-SA"/>
        </w:rPr>
        <w:t>條第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項規定：「公司應至少置董事一人執行業務並代表公司，最多置董事三人，應經股東表決權三分之二以上之同意，就有行為能力之股東中選任之。</w:t>
      </w:r>
      <w:r>
        <w:rPr>
          <w:rFonts w:ascii="Times New Roman" w:eastAsia="新細明體, PMingLiU" w:hAnsi="Times New Roman" w:cs="Times New Roman"/>
          <w:b/>
          <w:lang w:bidi="ar-SA"/>
        </w:rPr>
        <w:t>董事有數人時，得以章程置董事長一人</w:t>
      </w:r>
      <w:r>
        <w:rPr>
          <w:rFonts w:ascii="Times New Roman" w:eastAsia="新細明體, PMingLiU" w:hAnsi="Times New Roman" w:cs="Times New Roman"/>
          <w:lang w:bidi="ar-SA"/>
        </w:rPr>
        <w:t>，對外代表公司；董事長應經董事過半數之同意互選之。」請擇一。</w:t>
      </w:r>
    </w:p>
  </w:comment>
  <w:comment w:id="6" w:author="w" w:date="2019-03-13T10:10:00Z" w:initials="w">
    <w:p w14:paraId="7F5545DA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110</w:t>
      </w:r>
      <w:r>
        <w:rPr>
          <w:rFonts w:ascii="Times New Roman" w:eastAsia="新細明體, PMingLiU" w:hAnsi="Times New Roman" w:cs="Times New Roman"/>
          <w:lang w:bidi="ar-SA"/>
        </w:rPr>
        <w:t>條規定：「每屆會計年度終了，董事應依第二百二十八條之規定，造具各項表冊，分送各股東，請其承認；其承認應經股東表決權過半數之同意。（第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項）</w:t>
      </w:r>
    </w:p>
    <w:p w14:paraId="0565BF64" w14:textId="77777777" w:rsidR="00EA2459" w:rsidRDefault="007278D8">
      <w:pPr>
        <w:rPr>
          <w:rFonts w:hint="eastAsia"/>
        </w:rPr>
      </w:pPr>
      <w:r>
        <w:rPr>
          <w:rFonts w:ascii="Times New Roman" w:eastAsia="新細明體, PMingLiU" w:hAnsi="Times New Roman" w:cs="Times New Roman"/>
          <w:lang w:bidi="ar-SA"/>
        </w:rPr>
        <w:t>前項表冊，至遲應於每會計年度終了後六個月內分送。分送後逾一個月未提出異議者，視為承認。（第</w:t>
      </w:r>
      <w:r>
        <w:rPr>
          <w:rFonts w:ascii="Times New Roman" w:eastAsia="新細明體, PMingLiU" w:hAnsi="Times New Roman" w:cs="Times New Roman"/>
          <w:lang w:bidi="ar-SA"/>
        </w:rPr>
        <w:t>2</w:t>
      </w:r>
      <w:r>
        <w:rPr>
          <w:rFonts w:ascii="Times New Roman" w:eastAsia="新細明體, PMingLiU" w:hAnsi="Times New Roman" w:cs="Times New Roman"/>
          <w:lang w:bidi="ar-SA"/>
        </w:rPr>
        <w:t>項）</w:t>
      </w:r>
    </w:p>
    <w:p w14:paraId="2B6C059E" w14:textId="77777777" w:rsidR="00EA2459" w:rsidRDefault="007278D8">
      <w:pPr>
        <w:rPr>
          <w:rFonts w:hint="eastAsia"/>
        </w:rPr>
      </w:pPr>
      <w:r>
        <w:rPr>
          <w:rFonts w:ascii="Times New Roman" w:eastAsia="新細明體, PMingLiU" w:hAnsi="Times New Roman" w:cs="Times New Roman"/>
          <w:lang w:bidi="ar-SA"/>
        </w:rPr>
        <w:t>第二百二十八條之一、第二百三十一條至第二百三十三條、第二百三十五條、第二百三十五條之一、第二百四十條第一項及第二百四十五條第一項之規定，於有限公司準用之。（第</w:t>
      </w:r>
      <w:r>
        <w:rPr>
          <w:rFonts w:ascii="Times New Roman" w:eastAsia="新細明體, PMingLiU" w:hAnsi="Times New Roman" w:cs="Times New Roman"/>
          <w:lang w:bidi="ar-SA"/>
        </w:rPr>
        <w:t>3</w:t>
      </w:r>
      <w:r>
        <w:rPr>
          <w:rFonts w:ascii="Times New Roman" w:eastAsia="新細明體, PMingLiU" w:hAnsi="Times New Roman" w:cs="Times New Roman"/>
          <w:lang w:bidi="ar-SA"/>
        </w:rPr>
        <w:t>項）」及第</w:t>
      </w:r>
      <w:r>
        <w:rPr>
          <w:rFonts w:ascii="Times New Roman" w:eastAsia="新細明體, PMingLiU" w:hAnsi="Times New Roman" w:cs="Times New Roman"/>
          <w:lang w:bidi="ar-SA"/>
        </w:rPr>
        <w:t>228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項規定：「公司</w:t>
      </w:r>
      <w:r>
        <w:rPr>
          <w:rFonts w:ascii="Times New Roman" w:eastAsia="新細明體, PMingLiU" w:hAnsi="Times New Roman" w:cs="Times New Roman"/>
          <w:b/>
          <w:lang w:bidi="ar-SA"/>
        </w:rPr>
        <w:t>章程得訂明</w:t>
      </w:r>
      <w:r>
        <w:rPr>
          <w:rFonts w:ascii="Times New Roman" w:eastAsia="新細明體, PMingLiU" w:hAnsi="Times New Roman" w:cs="Times New Roman"/>
          <w:lang w:bidi="ar-SA"/>
        </w:rPr>
        <w:t>盈餘分派或虧損撥補於</w:t>
      </w:r>
      <w:r>
        <w:rPr>
          <w:rFonts w:ascii="Times New Roman" w:eastAsia="新細明體, PMingLiU" w:hAnsi="Times New Roman" w:cs="Times New Roman"/>
          <w:b/>
          <w:lang w:bidi="ar-SA"/>
        </w:rPr>
        <w:t>每季或每半會計年度終了後</w:t>
      </w:r>
      <w:r>
        <w:rPr>
          <w:rFonts w:ascii="Times New Roman" w:eastAsia="新細明體, PMingLiU" w:hAnsi="Times New Roman" w:cs="Times New Roman"/>
          <w:lang w:bidi="ar-SA"/>
        </w:rPr>
        <w:t>為之。」</w:t>
      </w:r>
      <w:r>
        <w:rPr>
          <w:rFonts w:ascii="Times New Roman" w:eastAsia="新細明體, PMingLiU" w:hAnsi="Times New Roman" w:cs="Times New Roman"/>
          <w:b/>
          <w:lang w:bidi="ar-SA"/>
        </w:rPr>
        <w:t>方案Ａ、方案Ｂ、方案Ｃ請擇一。</w:t>
      </w:r>
    </w:p>
  </w:comment>
  <w:comment w:id="7" w:author="w" w:date="2019-03-12T17:42:00Z" w:initials="w">
    <w:p w14:paraId="6A205144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採方案</w:t>
      </w:r>
      <w:r>
        <w:rPr>
          <w:rFonts w:ascii="Times New Roman" w:eastAsia="新細明體, PMingLiU" w:hAnsi="Times New Roman" w:cs="Times New Roman"/>
          <w:lang w:bidi="ar-SA"/>
        </w:rPr>
        <w:t>B</w:t>
      </w:r>
      <w:r>
        <w:rPr>
          <w:rFonts w:ascii="Times New Roman" w:eastAsia="新細明體, PMingLiU" w:hAnsi="Times New Roman" w:cs="Times New Roman"/>
          <w:lang w:bidi="ar-SA"/>
        </w:rPr>
        <w:t>者，後半會計年度終了等同每屆會計年度終了。</w:t>
      </w:r>
    </w:p>
  </w:comment>
  <w:comment w:id="8" w:author="w" w:date="2019-03-13T10:11:00Z" w:initials="w">
    <w:p w14:paraId="74DA99DB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採方案</w:t>
      </w:r>
      <w:r>
        <w:rPr>
          <w:rFonts w:ascii="Times New Roman" w:eastAsia="新細明體, PMingLiU" w:hAnsi="Times New Roman" w:cs="Times New Roman"/>
          <w:lang w:bidi="ar-SA"/>
        </w:rPr>
        <w:t>C</w:t>
      </w:r>
      <w:r>
        <w:rPr>
          <w:rFonts w:ascii="Times New Roman" w:eastAsia="新細明體, PMingLiU" w:hAnsi="Times New Roman" w:cs="Times New Roman"/>
          <w:lang w:bidi="ar-SA"/>
        </w:rPr>
        <w:t>者，第四季會計年度終了等同每屆會計年度終了。</w:t>
      </w:r>
    </w:p>
  </w:comment>
  <w:comment w:id="9" w:author="w" w:date="2019-03-12T17:44:00Z" w:initials="w">
    <w:p w14:paraId="014D65F1" w14:textId="77777777" w:rsidR="00EA2459" w:rsidRDefault="007278D8">
      <w:pPr>
        <w:rPr>
          <w:rFonts w:hint="eastAsia"/>
        </w:rPr>
      </w:pPr>
      <w:r>
        <w:rPr>
          <w:rStyle w:val="ac"/>
          <w:rFonts w:eastAsia="新細明體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110</w:t>
      </w:r>
      <w:r>
        <w:rPr>
          <w:rFonts w:ascii="Times New Roman" w:eastAsia="新細明體, PMingLiU" w:hAnsi="Times New Roman" w:cs="Times New Roman"/>
          <w:lang w:bidi="ar-SA"/>
        </w:rPr>
        <w:t>條第</w:t>
      </w:r>
      <w:r>
        <w:rPr>
          <w:rFonts w:ascii="Times New Roman" w:eastAsia="新細明體, PMingLiU" w:hAnsi="Times New Roman" w:cs="Times New Roman"/>
          <w:lang w:bidi="ar-SA"/>
        </w:rPr>
        <w:t>3</w:t>
      </w:r>
      <w:r>
        <w:rPr>
          <w:rFonts w:ascii="Times New Roman" w:eastAsia="新細明體, PMingLiU" w:hAnsi="Times New Roman" w:cs="Times New Roman"/>
          <w:lang w:bidi="ar-SA"/>
        </w:rPr>
        <w:t>項準用第</w:t>
      </w:r>
      <w:r>
        <w:rPr>
          <w:rFonts w:ascii="Times New Roman" w:eastAsia="新細明體, PMingLiU" w:hAnsi="Times New Roman" w:cs="Times New Roman"/>
          <w:lang w:bidi="ar-SA"/>
        </w:rPr>
        <w:t>235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4</w:t>
      </w:r>
      <w:r>
        <w:rPr>
          <w:rFonts w:ascii="Times New Roman" w:eastAsia="新細明體, PMingLiU" w:hAnsi="Times New Roman" w:cs="Times New Roman"/>
          <w:lang w:bidi="ar-SA"/>
        </w:rPr>
        <w:t>項，章程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訂明員工酬勞分派之對象包括符合一定條件之控制或從屬公司員工，若不分派予控制或從屬公司請刪除。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9163E1" w15:done="0"/>
  <w15:commentEx w15:paraId="49B16EA7" w15:done="0"/>
  <w15:commentEx w15:paraId="36EED42F" w15:done="0"/>
  <w15:commentEx w15:paraId="034EEEE9" w15:done="0"/>
  <w15:commentEx w15:paraId="06302056" w15:done="0"/>
  <w15:commentEx w15:paraId="2B6C059E" w15:done="0"/>
  <w15:commentEx w15:paraId="6A205144" w15:done="0"/>
  <w15:commentEx w15:paraId="74DA99DB" w15:done="0"/>
  <w15:commentEx w15:paraId="014D65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9163E1" w16cid:durableId="220CBCB8"/>
  <w16cid:commentId w16cid:paraId="49B16EA7" w16cid:durableId="220CBCB9"/>
  <w16cid:commentId w16cid:paraId="36EED42F" w16cid:durableId="220CBCBA"/>
  <w16cid:commentId w16cid:paraId="034EEEE9" w16cid:durableId="220CBCBB"/>
  <w16cid:commentId w16cid:paraId="06302056" w16cid:durableId="220CBCBC"/>
  <w16cid:commentId w16cid:paraId="2B6C059E" w16cid:durableId="220CBCBD"/>
  <w16cid:commentId w16cid:paraId="6A205144" w16cid:durableId="220CBCBE"/>
  <w16cid:commentId w16cid:paraId="74DA99DB" w16cid:durableId="220CBCBF"/>
  <w16cid:commentId w16cid:paraId="014D65F1" w16cid:durableId="220CB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A9839" w14:textId="77777777" w:rsidR="007278D8" w:rsidRDefault="007278D8">
      <w:pPr>
        <w:rPr>
          <w:rFonts w:hint="eastAsia"/>
        </w:rPr>
      </w:pPr>
      <w:r>
        <w:separator/>
      </w:r>
    </w:p>
  </w:endnote>
  <w:endnote w:type="continuationSeparator" w:id="0">
    <w:p w14:paraId="31DB0789" w14:textId="77777777" w:rsidR="007278D8" w:rsidRDefault="007278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圓新書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DF2F9" w14:textId="77777777" w:rsidR="005A3CFE" w:rsidRDefault="007278D8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18F0C34" w14:textId="77777777" w:rsidR="005A3CFE" w:rsidRDefault="007278D8">
    <w:pPr>
      <w:pStyle w:val="a8"/>
      <w:jc w:val="right"/>
    </w:pPr>
    <w:r>
      <w:t>1080313</w:t>
    </w:r>
    <w: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C6B17" w14:textId="77777777" w:rsidR="007278D8" w:rsidRDefault="007278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15F614" w14:textId="77777777" w:rsidR="007278D8" w:rsidRDefault="007278D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4687" w14:textId="77777777" w:rsidR="005A3CFE" w:rsidRDefault="007278D8">
    <w:pPr>
      <w:pStyle w:val="a7"/>
      <w:rPr>
        <w:lang w:val="zh-TW"/>
      </w:rPr>
    </w:pPr>
    <w:r>
      <w:rPr>
        <w:lang w:val="zh-TW"/>
      </w:rPr>
      <w:pict w14:anchorId="6C462B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370" o:spid="_x0000_s2049" type="#_x0000_t136" style="position:absolute;margin-left:0;margin-top:0;width:82.85pt;height:396.05pt;rotation:45;z-index:-251658240;visibility:visible;mso-wrap-style:square;mso-position-horizontal:center;mso-position-horizontal-relative:margin;mso-position-vertical:center;mso-position-vertical-relative:margin;v-text-anchor:top-center" fillcolor="#ffb7b7" stroked="f">
          <v:fill opacity="32896f"/>
          <v:textpath style="font-family:&quot;微軟正黑體&quot;;font-size:18pt;v-text-align:left;v-text-reverse:t" trim="t" string="範例僅供參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A0345"/>
    <w:multiLevelType w:val="multilevel"/>
    <w:tmpl w:val="15A60214"/>
    <w:styleLink w:val="WW8Num1"/>
    <w:lvl w:ilvl="0">
      <w:start w:val="1"/>
      <w:numFmt w:val="japaneseCounting"/>
      <w:pStyle w:val="a"/>
      <w:lvlText w:val="%1、"/>
      <w:lvlJc w:val="left"/>
      <w:pPr>
        <w:ind w:left="1050" w:hanging="105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2459"/>
    <w:rsid w:val="007278D8"/>
    <w:rsid w:val="00EA2459"/>
    <w:rsid w:val="00F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3D558B"/>
  <w15:docId w15:val="{806FCF15-93C7-4297-A64B-FE57BD0C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48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自訂1"/>
    <w:basedOn w:val="Standard"/>
    <w:rPr>
      <w:rFonts w:eastAsia="全真圓新書"/>
      <w:sz w:val="52"/>
      <w:szCs w:val="52"/>
    </w:rPr>
  </w:style>
  <w:style w:type="paragraph" w:customStyle="1" w:styleId="a">
    <w:name w:val="自訂２"/>
    <w:basedOn w:val="10"/>
    <w:pPr>
      <w:numPr>
        <w:numId w:val="1"/>
      </w:numPr>
      <w:tabs>
        <w:tab w:val="left" w:pos="2880"/>
      </w:tabs>
    </w:pPr>
    <w:rPr>
      <w:sz w:val="32"/>
      <w:szCs w:val="32"/>
    </w:rPr>
  </w:style>
  <w:style w:type="paragraph" w:customStyle="1" w:styleId="2">
    <w:name w:val="標題2"/>
    <w:basedOn w:val="1"/>
    <w:pPr>
      <w:spacing w:before="0" w:after="0" w:line="240" w:lineRule="atLeast"/>
    </w:pPr>
    <w:rPr>
      <w:b w:val="0"/>
      <w:bCs w:val="0"/>
      <w:sz w:val="32"/>
      <w:szCs w:val="32"/>
    </w:rPr>
  </w:style>
  <w:style w:type="paragraph" w:customStyle="1" w:styleId="11">
    <w:name w:val="講義1"/>
    <w:basedOn w:val="Standard"/>
    <w:rPr>
      <w:sz w:val="32"/>
      <w:szCs w:val="32"/>
    </w:rPr>
  </w:style>
  <w:style w:type="paragraph" w:customStyle="1" w:styleId="20">
    <w:name w:val="講義2"/>
    <w:basedOn w:val="Standard"/>
    <w:pPr>
      <w:spacing w:line="240" w:lineRule="atLeast"/>
    </w:pPr>
    <w:rPr>
      <w:sz w:val="32"/>
      <w:szCs w:val="32"/>
    </w:rPr>
  </w:style>
  <w:style w:type="paragraph" w:styleId="a6">
    <w:name w:val="annotation text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rPr>
      <w:b/>
      <w:bCs/>
    </w:rPr>
  </w:style>
  <w:style w:type="paragraph" w:styleId="aa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2">
    <w:name w:val="標題 1 字元"/>
    <w:rPr>
      <w:rFonts w:ascii="Cambria" w:eastAsia="新細明體, PMingLiU" w:hAnsi="Cambria" w:cs="Times New Roman"/>
      <w:b/>
      <w:bCs/>
      <w:kern w:val="3"/>
      <w:sz w:val="52"/>
      <w:szCs w:val="52"/>
    </w:rPr>
  </w:style>
  <w:style w:type="character" w:customStyle="1" w:styleId="ab">
    <w:name w:val="註解文字 字元"/>
    <w:rPr>
      <w:rFonts w:cs="Times New Roman"/>
      <w:sz w:val="24"/>
      <w:szCs w:val="24"/>
    </w:rPr>
  </w:style>
  <w:style w:type="character" w:styleId="ac">
    <w:name w:val="annotation reference"/>
    <w:rPr>
      <w:rFonts w:ascii="Times New Roman" w:eastAsia="Times New Roman" w:hAnsi="Times New Roman" w:cs="Times New Roman"/>
      <w:sz w:val="18"/>
      <w:szCs w:val="18"/>
    </w:rPr>
  </w:style>
  <w:style w:type="character" w:customStyle="1" w:styleId="ad">
    <w:name w:val="頁首 字元"/>
    <w:rPr>
      <w:rFonts w:cs="Times New Roman"/>
      <w:sz w:val="20"/>
      <w:szCs w:val="20"/>
    </w:rPr>
  </w:style>
  <w:style w:type="character" w:customStyle="1" w:styleId="ae">
    <w:name w:val="頁尾 字元"/>
    <w:rPr>
      <w:rFonts w:cs="Times New Roman"/>
      <w:sz w:val="20"/>
      <w:szCs w:val="20"/>
    </w:rPr>
  </w:style>
  <w:style w:type="character" w:customStyle="1" w:styleId="af">
    <w:name w:val="註解主旨 字元"/>
    <w:rPr>
      <w:rFonts w:cs="Times New Roman"/>
      <w:b/>
      <w:bCs/>
      <w:kern w:val="3"/>
      <w:sz w:val="24"/>
      <w:szCs w:val="24"/>
    </w:rPr>
  </w:style>
  <w:style w:type="character" w:customStyle="1" w:styleId="af0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有限公司公司章程</dc:title>
  <dc:subject>有限公司公司章程(A4直印)</dc:subject>
  <dc:creator>經濟部商業司</dc:creator>
  <cp:keywords>有限公司公司章程</cp:keywords>
  <cp:lastModifiedBy>LGP_Harry</cp:lastModifiedBy>
  <cp:revision>2</cp:revision>
  <cp:lastPrinted>2019-03-15T15:05:00Z</cp:lastPrinted>
  <dcterms:created xsi:type="dcterms:W3CDTF">2020-03-06T04:12:00Z</dcterms:created>
  <dcterms:modified xsi:type="dcterms:W3CDTF">2020-03-06T04:12:00Z</dcterms:modified>
</cp:coreProperties>
</file>