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DAE6B" w14:textId="77777777" w:rsidR="00E5093E" w:rsidRDefault="00884033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color w:val="000000"/>
          <w:sz w:val="32"/>
        </w:rPr>
        <w:t>股份有限公司</w:t>
      </w:r>
    </w:p>
    <w:p w14:paraId="1EF909BA" w14:textId="77777777" w:rsidR="00E5093E" w:rsidRDefault="00884033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32"/>
        </w:rPr>
      </w:pPr>
      <w:bookmarkStart w:id="1" w:name="公司章程"/>
      <w:r>
        <w:rPr>
          <w:rFonts w:ascii="標楷體" w:eastAsia="標楷體" w:hAnsi="標楷體" w:cs="標楷體"/>
          <w:b/>
          <w:bCs/>
          <w:color w:val="000000"/>
          <w:sz w:val="32"/>
        </w:rPr>
        <w:t>公司章程</w:t>
      </w:r>
      <w:bookmarkEnd w:id="1"/>
    </w:p>
    <w:p w14:paraId="52F6E9A7" w14:textId="77777777" w:rsidR="00E5093E" w:rsidRDefault="00E5093E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color w:val="FF0000"/>
          <w:sz w:val="32"/>
          <w:shd w:val="clear" w:color="auto" w:fill="D8D8D8"/>
        </w:rPr>
      </w:pPr>
    </w:p>
    <w:p w14:paraId="656E97A3" w14:textId="77777777" w:rsidR="00E5093E" w:rsidRDefault="00884033">
      <w:pPr>
        <w:pStyle w:val="Standard"/>
        <w:snapToGrid w:val="0"/>
        <w:jc w:val="center"/>
        <w:rPr>
          <w:rFonts w:ascii="標楷體" w:eastAsia="標楷體" w:hAnsi="標楷體" w:cs="標楷體"/>
          <w:color w:val="FF0000"/>
          <w:shd w:val="clear" w:color="auto" w:fill="FFFF00"/>
        </w:rPr>
      </w:pPr>
      <w:r>
        <w:rPr>
          <w:rFonts w:ascii="標楷體" w:eastAsia="標楷體" w:hAnsi="標楷體" w:cs="標楷體"/>
          <w:color w:val="FF0000"/>
          <w:shd w:val="clear" w:color="auto" w:fill="FFFF00"/>
        </w:rPr>
        <w:t>「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★</w:t>
      </w:r>
      <w:r>
        <w:rPr>
          <w:rFonts w:ascii="標楷體" w:eastAsia="標楷體" w:hAnsi="標楷體" w:cs="標楷體"/>
          <w:color w:val="FF0000"/>
          <w:shd w:val="clear" w:color="auto" w:fill="FFFF00"/>
        </w:rPr>
        <w:t>」標記者為章程必要記載事項；其餘條文應視公司需求決定是否訂明。</w:t>
      </w:r>
    </w:p>
    <w:p w14:paraId="5EBC3E9A" w14:textId="77777777" w:rsidR="00E5093E" w:rsidRDefault="00E5093E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32"/>
          <w:shd w:val="clear" w:color="auto" w:fill="FFFF00"/>
        </w:rPr>
      </w:pPr>
    </w:p>
    <w:p w14:paraId="76BA737B" w14:textId="77777777" w:rsidR="00E5093E" w:rsidRDefault="00E5093E">
      <w:pPr>
        <w:pStyle w:val="Standard"/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32"/>
        </w:rPr>
      </w:pPr>
    </w:p>
    <w:p w14:paraId="69ED3835" w14:textId="77777777" w:rsidR="00E5093E" w:rsidRDefault="00884033">
      <w:pPr>
        <w:pStyle w:val="Standard"/>
        <w:snapToGrid w:val="0"/>
        <w:spacing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t>第一章總則</w:t>
      </w:r>
    </w:p>
    <w:tbl>
      <w:tblPr>
        <w:tblW w:w="9950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1051"/>
        <w:gridCol w:w="8420"/>
      </w:tblGrid>
      <w:tr w:rsidR="00E5093E" w14:paraId="367754FF" w14:textId="7777777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23347" w14:textId="77777777" w:rsidR="00E5093E" w:rsidRDefault="0088403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0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60575" w14:textId="77777777" w:rsidR="00E5093E" w:rsidRDefault="0088403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4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C2B1B" w14:textId="77777777" w:rsidR="00E5093E" w:rsidRDefault="0088403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本公司依照公司法規定組織之，定名為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股份有限公司。</w:t>
            </w:r>
          </w:p>
          <w:p w14:paraId="559E56DE" w14:textId="77777777" w:rsidR="00E5093E" w:rsidRDefault="0088403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本公司英文名稱為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</w:rPr>
              <w:t>。</w:t>
            </w:r>
            <w:commentRangeStart w:id="2"/>
            <w:r>
              <w:rPr>
                <w:rFonts w:ascii="標楷體" w:eastAsia="標楷體" w:hAnsi="標楷體" w:cs="標楷體"/>
              </w:rPr>
              <w:t>)</w:t>
            </w:r>
            <w:commentRangeEnd w:id="2"/>
            <w:r>
              <w:commentReference w:id="2"/>
            </w:r>
          </w:p>
        </w:tc>
      </w:tr>
      <w:tr w:rsidR="00E5093E" w14:paraId="0D7970E2" w14:textId="77777777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48604" w14:textId="77777777" w:rsidR="00E5093E" w:rsidRDefault="0088403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0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616F4" w14:textId="77777777" w:rsidR="00E5093E" w:rsidRDefault="0088403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4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B5DC3" w14:textId="77777777" w:rsidR="00E5093E" w:rsidRDefault="0088403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本公司所營事業如下：</w:t>
            </w:r>
          </w:p>
          <w:p w14:paraId="0D48FADA" w14:textId="77777777" w:rsidR="00E5093E" w:rsidRDefault="0088403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</w:p>
          <w:p w14:paraId="43CC3E29" w14:textId="77777777" w:rsidR="00E5093E" w:rsidRDefault="0088403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commentRangeStart w:id="3"/>
            <w:r>
              <w:rPr>
                <w:rFonts w:ascii="標楷體" w:eastAsia="標楷體" w:hAnsi="標楷體" w:cs="標楷體"/>
                <w:color w:val="000000"/>
              </w:rPr>
              <w:t>ZZ99999</w:t>
            </w:r>
            <w:commentRangeEnd w:id="3"/>
            <w:r>
              <w:commentReference w:id="3"/>
            </w:r>
            <w:r>
              <w:rPr>
                <w:rFonts w:ascii="標楷體" w:eastAsia="標楷體" w:hAnsi="標楷體" w:cs="標楷體"/>
                <w:color w:val="000000"/>
              </w:rPr>
              <w:t>除許可業務外，得經營法令非禁止或限制之業務</w:t>
            </w:r>
            <w:r>
              <w:rPr>
                <w:rFonts w:ascii="標楷體" w:eastAsia="標楷體" w:hAnsi="標楷體" w:cs="標楷體"/>
                <w:color w:val="000000"/>
                <w:spacing w:val="-20"/>
              </w:rPr>
              <w:t>。</w:t>
            </w:r>
          </w:p>
        </w:tc>
      </w:tr>
      <w:tr w:rsidR="00E5093E" w14:paraId="3DF25F6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C343E" w14:textId="77777777" w:rsidR="00E5093E" w:rsidRDefault="0088403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0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CF375" w14:textId="77777777" w:rsidR="00E5093E" w:rsidRDefault="0088403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4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4AD8A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本公司設總公司於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（縣／市），</w:t>
            </w:r>
          </w:p>
        </w:tc>
      </w:tr>
      <w:tr w:rsidR="00E5093E" w14:paraId="20A7FE3C" w14:textId="7777777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2A4D9" w14:textId="77777777" w:rsidR="00E5093E" w:rsidRDefault="00E5093E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AD5AD" w14:textId="77777777" w:rsidR="00E5093E" w:rsidRDefault="00E5093E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41435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必要時經董事會之決議得在國內外設立分公司</w:t>
            </w:r>
            <w:commentRangeStart w:id="4"/>
            <w:r>
              <w:rPr>
                <w:rFonts w:ascii="標楷體" w:eastAsia="標楷體" w:hAnsi="標楷體" w:cs="標楷體"/>
                <w:color w:val="000000"/>
              </w:rPr>
              <w:t>。</w:t>
            </w:r>
            <w:commentRangeEnd w:id="4"/>
            <w:r>
              <w:commentReference w:id="4"/>
            </w:r>
          </w:p>
        </w:tc>
      </w:tr>
      <w:tr w:rsidR="00E5093E" w14:paraId="433DFF45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11A7D" w14:textId="77777777" w:rsidR="00E5093E" w:rsidRDefault="00E5093E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20D51" w14:textId="77777777" w:rsidR="00E5093E" w:rsidRDefault="0088403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4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5C972" w14:textId="77777777" w:rsidR="00E5093E" w:rsidRDefault="00884033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本公司之公告方法依照公司法第</w:t>
            </w:r>
            <w:r>
              <w:rPr>
                <w:rFonts w:ascii="標楷體" w:eastAsia="標楷體" w:hAnsi="標楷體" w:cs="標楷體"/>
                <w:color w:val="000000"/>
              </w:rPr>
              <w:t>28</w:t>
            </w:r>
            <w:r>
              <w:rPr>
                <w:rFonts w:ascii="標楷體" w:eastAsia="標楷體" w:hAnsi="標楷體" w:cs="標楷體"/>
                <w:color w:val="000000"/>
              </w:rPr>
              <w:t>條規定辦理。</w:t>
            </w:r>
          </w:p>
        </w:tc>
      </w:tr>
      <w:tr w:rsidR="00E5093E" w14:paraId="08C32A6A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6C06D" w14:textId="77777777" w:rsidR="00E5093E" w:rsidRDefault="00E5093E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0DE94" w14:textId="77777777" w:rsidR="00E5093E" w:rsidRDefault="0088403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4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7AA76" w14:textId="77777777" w:rsidR="00E5093E" w:rsidRDefault="0088403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本公司為業務需要得對外保證。</w:t>
            </w:r>
          </w:p>
        </w:tc>
      </w:tr>
    </w:tbl>
    <w:p w14:paraId="423EEB2A" w14:textId="77777777" w:rsidR="00E5093E" w:rsidRDefault="00E5093E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</w:p>
    <w:p w14:paraId="02D08F1E" w14:textId="77777777" w:rsidR="00E5093E" w:rsidRDefault="00884033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t>第二章　股份</w:t>
      </w:r>
    </w:p>
    <w:tbl>
      <w:tblPr>
        <w:tblW w:w="9950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1051"/>
        <w:gridCol w:w="8420"/>
      </w:tblGrid>
      <w:tr w:rsidR="00E5093E" w14:paraId="0BEFC3A5" w14:textId="77777777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F11BF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0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8876E" w14:textId="77777777" w:rsidR="00E5093E" w:rsidRDefault="00884033">
            <w:pPr>
              <w:pStyle w:val="Standard"/>
              <w:snapToGrid w:val="0"/>
            </w:pPr>
            <w:commentRangeStart w:id="5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5"/>
            <w:r>
              <w:commentReference w:id="5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4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07CE6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本公司資本額定為新臺幣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元，分為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股，每股金額新臺幣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元，得分次發行。</w:t>
            </w:r>
          </w:p>
          <w:p w14:paraId="0B2459A7" w14:textId="77777777" w:rsidR="00E5093E" w:rsidRDefault="00884033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（或</w:t>
            </w:r>
          </w:p>
          <w:p w14:paraId="0C9003D5" w14:textId="77777777" w:rsidR="00E5093E" w:rsidRDefault="00884033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本公司採無票面金額股，資本分為</w:t>
            </w:r>
            <w:r>
              <w:rPr>
                <w:rFonts w:ascii="標楷體" w:eastAsia="標楷體" w:hAnsi="標楷體" w:cs="標楷體"/>
                <w:color w:val="000000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</w:rPr>
              <w:t>股，得分次發行。）</w:t>
            </w:r>
          </w:p>
        </w:tc>
      </w:tr>
      <w:tr w:rsidR="00E5093E" w14:paraId="45ADAF63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14C70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4E20B4" w14:textId="77777777" w:rsidR="00E5093E" w:rsidRDefault="00884033">
            <w:pPr>
              <w:pStyle w:val="Standard"/>
              <w:snapToGrid w:val="0"/>
            </w:pPr>
            <w:commentRangeStart w:id="6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6"/>
            <w:r>
              <w:commentReference w:id="6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4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9862F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股東名簿記載之變更，於股東常會開會前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30</w:t>
            </w:r>
            <w:r>
              <w:rPr>
                <w:rFonts w:ascii="標楷體" w:eastAsia="標楷體" w:hAnsi="標楷體" w:cs="標楷體"/>
                <w:color w:val="000000"/>
              </w:rPr>
              <w:t>日內，股東臨時會開會前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15</w:t>
            </w:r>
            <w:r>
              <w:rPr>
                <w:rFonts w:ascii="標楷體" w:eastAsia="標楷體" w:hAnsi="標楷體" w:cs="標楷體"/>
                <w:color w:val="000000"/>
              </w:rPr>
              <w:t>日內，或公司決定分派股息及紅利或其他利益之基準日前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日內，不得為之。</w:t>
            </w:r>
          </w:p>
        </w:tc>
      </w:tr>
      <w:tr w:rsidR="00E5093E" w14:paraId="7BCDDF1E" w14:textId="77777777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E3B89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ED70E" w14:textId="77777777" w:rsidR="00E5093E" w:rsidRDefault="00884033">
            <w:pPr>
              <w:pStyle w:val="Standard"/>
              <w:snapToGrid w:val="0"/>
            </w:pPr>
            <w:commentRangeStart w:id="7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7"/>
            <w:r>
              <w:commentReference w:id="7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4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CF739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本公司依公司法收買之庫藏股，轉讓之對象包括符合一定條件（或</w:t>
            </w:r>
            <w:r>
              <w:rPr>
                <w:rFonts w:ascii="標楷體" w:eastAsia="標楷體" w:hAnsi="標楷體" w:cs="標楷體"/>
                <w:color w:val="000000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</w:rPr>
              <w:t>條件）之控制或從屬公司員工。</w:t>
            </w:r>
          </w:p>
          <w:p w14:paraId="722515F4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本公司員工認股權憑證發給對象，包括符合一定條件（或</w:t>
            </w:r>
            <w:r>
              <w:rPr>
                <w:rFonts w:ascii="標楷體" w:eastAsia="標楷體" w:hAnsi="標楷體" w:cs="標楷體"/>
                <w:color w:val="000000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</w:rPr>
              <w:t>條件）之控制或從屬公司員工。</w:t>
            </w:r>
          </w:p>
          <w:p w14:paraId="13C82017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本公司發行新股時，承購股份之員工包括符合一定條件（或</w:t>
            </w:r>
            <w:r>
              <w:rPr>
                <w:rFonts w:ascii="標楷體" w:eastAsia="標楷體" w:hAnsi="標楷體" w:cs="標楷體"/>
                <w:color w:val="000000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</w:rPr>
              <w:t>條件）之控制或從屬公司員工。</w:t>
            </w:r>
          </w:p>
          <w:p w14:paraId="7F83BBF0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本公司發行限制員工權利新股之對象包括符合一定條件（或</w:t>
            </w:r>
            <w:r>
              <w:rPr>
                <w:rFonts w:ascii="標楷體" w:eastAsia="標楷體" w:hAnsi="標楷體" w:cs="標楷體"/>
                <w:color w:val="000000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</w:rPr>
              <w:t>條件）之控制或從屬公司員工。</w:t>
            </w:r>
          </w:p>
        </w:tc>
      </w:tr>
    </w:tbl>
    <w:p w14:paraId="23F588B2" w14:textId="77777777" w:rsidR="00E5093E" w:rsidRDefault="00884033">
      <w:pPr>
        <w:pStyle w:val="Standard"/>
        <w:pageBreakBefore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lastRenderedPageBreak/>
        <w:t>第三章　股東會</w:t>
      </w:r>
    </w:p>
    <w:tbl>
      <w:tblPr>
        <w:tblW w:w="9950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1164"/>
        <w:gridCol w:w="8307"/>
      </w:tblGrid>
      <w:tr w:rsidR="00E5093E" w14:paraId="4DF25499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9E5D0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22B89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9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3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D11D7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股東會分常會及臨時會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種。常會每年至少召集一次，於每會計年度終了後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個月內由董事會依法召開；臨時會於必要時依法召集之。</w:t>
            </w:r>
          </w:p>
        </w:tc>
      </w:tr>
      <w:tr w:rsidR="00E5093E" w14:paraId="3D4031E9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45635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C2D49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3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210EE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本公司股東會開會時，得以視訊會議或其他經中央主管機關公告之方式為之。</w:t>
            </w:r>
          </w:p>
        </w:tc>
      </w:tr>
      <w:tr w:rsidR="00E5093E" w14:paraId="0981F632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77B01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6BA85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11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3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E3C08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本公司各股東，每普通股有一表決權。但公司依法持有自己之股份，無表決權。</w:t>
            </w:r>
          </w:p>
        </w:tc>
      </w:tr>
      <w:tr w:rsidR="00E5093E" w14:paraId="2DD5BBA6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E963B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64CDE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12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3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FCF05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股東會之決議，除公司法另有規定外，應有代表已發行股份總數過半數股東之出席，以出席股東表決權過半數之同意行之。</w:t>
            </w:r>
          </w:p>
        </w:tc>
      </w:tr>
      <w:tr w:rsidR="00E5093E" w14:paraId="3AA54C8E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47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C980F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25F99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13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3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A5D00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本公司僅為政府或法人股東一人所組織時，股東會職權由董事會行使，不適用本章程有關股東會之規定。</w:t>
            </w:r>
          </w:p>
          <w:p w14:paraId="599EC2D5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276C1FE" w14:textId="77777777" w:rsidR="00E5093E" w:rsidRDefault="00884033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t>第四章　董事及監察人</w:t>
      </w:r>
    </w:p>
    <w:tbl>
      <w:tblPr>
        <w:tblW w:w="9950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1161"/>
        <w:gridCol w:w="39"/>
        <w:gridCol w:w="8268"/>
      </w:tblGrid>
      <w:tr w:rsidR="00E5093E" w14:paraId="5C8512F8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D2861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</w:p>
        </w:tc>
        <w:tc>
          <w:tcPr>
            <w:tcW w:w="9468" w:type="dxa"/>
            <w:gridSpan w:val="3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2FBDD" w14:textId="77777777" w:rsidR="00E5093E" w:rsidRDefault="00884033">
            <w:pPr>
              <w:pStyle w:val="Standard"/>
              <w:snapToGrid w:val="0"/>
            </w:pPr>
            <w:commentRangeStart w:id="8"/>
            <w:r>
              <w:rPr>
                <w:rFonts w:ascii="標楷體" w:eastAsia="標楷體" w:hAnsi="標楷體" w:cs="標楷體"/>
                <w:color w:val="FFFFFF"/>
              </w:rPr>
              <w:t>方案Ａ</w:t>
            </w:r>
            <w:commentRangeEnd w:id="8"/>
            <w:r>
              <w:commentReference w:id="8"/>
            </w:r>
            <w:r>
              <w:rPr>
                <w:rFonts w:ascii="標楷體" w:eastAsia="標楷體" w:hAnsi="標楷體" w:cs="標楷體"/>
                <w:color w:val="FFFFFF"/>
              </w:rPr>
              <w:t>：公司設董事</w:t>
            </w:r>
            <w:r>
              <w:rPr>
                <w:rFonts w:ascii="標楷體" w:eastAsia="標楷體" w:hAnsi="標楷體" w:cs="標楷體"/>
                <w:color w:val="FFFFFF"/>
              </w:rPr>
              <w:t>3</w:t>
            </w:r>
            <w:r>
              <w:rPr>
                <w:rFonts w:ascii="標楷體" w:eastAsia="標楷體" w:hAnsi="標楷體" w:cs="標楷體"/>
                <w:color w:val="FFFFFF"/>
              </w:rPr>
              <w:t>人以上</w:t>
            </w:r>
          </w:p>
        </w:tc>
      </w:tr>
      <w:tr w:rsidR="00E5093E" w14:paraId="38C4D190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58B15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161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5A069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14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307" w:type="dxa"/>
            <w:gridSpan w:val="2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7B8AE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本公司設董事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</w:rPr>
              <w:t>人，監察人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</w:rPr>
              <w:t>人，任期三年，由股東會就有行為能力之人選任，得連選連任。</w:t>
            </w:r>
          </w:p>
        </w:tc>
      </w:tr>
      <w:tr w:rsidR="00E5093E" w14:paraId="5DEC4814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85FF2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1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5B090" w14:textId="77777777" w:rsidR="00E5093E" w:rsidRDefault="00884033">
            <w:pPr>
              <w:pStyle w:val="Standard"/>
              <w:snapToGrid w:val="0"/>
            </w:pPr>
            <w:commentRangeStart w:id="9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15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9"/>
            <w:r>
              <w:commentReference w:id="9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307" w:type="dxa"/>
            <w:gridSpan w:val="2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0362A6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董事會由董事組織之，由三分之二以上董事之出席，及出席董事過半數之同意互選董事長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人及副董事長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人，董事長對外代表公司。</w:t>
            </w:r>
          </w:p>
        </w:tc>
      </w:tr>
      <w:tr w:rsidR="00E5093E" w14:paraId="4818717F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615EF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1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45687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307" w:type="dxa"/>
            <w:gridSpan w:val="2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857AD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董事開會時，董事得由其他董事代理出席。</w:t>
            </w:r>
          </w:p>
        </w:tc>
      </w:tr>
      <w:tr w:rsidR="00E5093E" w14:paraId="501B623E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6F352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176FE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30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EBED2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093E" w14:paraId="3001079F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4CA33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</w:p>
        </w:tc>
        <w:tc>
          <w:tcPr>
            <w:tcW w:w="9468" w:type="dxa"/>
            <w:gridSpan w:val="3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DF305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  <w:r>
              <w:rPr>
                <w:rFonts w:ascii="標楷體" w:eastAsia="標楷體" w:hAnsi="標楷體" w:cs="標楷體"/>
                <w:color w:val="FFFFFF"/>
              </w:rPr>
              <w:t>方案Ｂ：公司設董事</w:t>
            </w:r>
            <w:r>
              <w:rPr>
                <w:rFonts w:ascii="標楷體" w:eastAsia="標楷體" w:hAnsi="標楷體" w:cs="標楷體"/>
                <w:color w:val="FFFFFF"/>
              </w:rPr>
              <w:t>1</w:t>
            </w:r>
            <w:r>
              <w:rPr>
                <w:rFonts w:ascii="標楷體" w:eastAsia="標楷體" w:hAnsi="標楷體" w:cs="標楷體"/>
                <w:color w:val="FFFFFF"/>
              </w:rPr>
              <w:t>人，不設董事會</w:t>
            </w:r>
          </w:p>
        </w:tc>
      </w:tr>
      <w:tr w:rsidR="00E5093E" w14:paraId="4E7117EF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E1B88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gridSpan w:val="2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2EFCC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14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63236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本公司不設董事會。</w:t>
            </w:r>
          </w:p>
        </w:tc>
      </w:tr>
      <w:tr w:rsidR="00E5093E" w14:paraId="165041F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B00F41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200" w:type="dxa"/>
            <w:gridSpan w:val="2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60BE0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15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2735B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本公司設董事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人，監察人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</w:rPr>
              <w:t>人，任期三年，由股東會就有行為能力之人選任，連選得連任，並以其為董事長，董事會之職權並由該董事行使，不適用公司法有關董事會之規定。</w:t>
            </w:r>
          </w:p>
        </w:tc>
      </w:tr>
      <w:tr w:rsidR="00E5093E" w14:paraId="769767E0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EE397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DE94E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C19D2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093E" w14:paraId="1CE22946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8ED5E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</w:p>
        </w:tc>
        <w:tc>
          <w:tcPr>
            <w:tcW w:w="9468" w:type="dxa"/>
            <w:gridSpan w:val="3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705B1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  <w:r>
              <w:rPr>
                <w:rFonts w:ascii="標楷體" w:eastAsia="標楷體" w:hAnsi="標楷體" w:cs="標楷體"/>
                <w:color w:val="FFFFFF"/>
              </w:rPr>
              <w:t>方案Ｃ</w:t>
            </w:r>
            <w:r>
              <w:rPr>
                <w:rFonts w:ascii="標楷體" w:eastAsia="標楷體" w:hAnsi="標楷體" w:cs="標楷體"/>
                <w:color w:val="FFFFFF"/>
              </w:rPr>
              <w:t xml:space="preserve"> </w:t>
            </w:r>
            <w:r>
              <w:rPr>
                <w:rFonts w:ascii="標楷體" w:eastAsia="標楷體" w:hAnsi="標楷體" w:cs="標楷體"/>
                <w:color w:val="FFFFFF"/>
              </w:rPr>
              <w:t>：公司設董事</w:t>
            </w:r>
            <w:r>
              <w:rPr>
                <w:rFonts w:ascii="標楷體" w:eastAsia="標楷體" w:hAnsi="標楷體" w:cs="標楷體"/>
                <w:color w:val="FFFFFF"/>
              </w:rPr>
              <w:t>2</w:t>
            </w:r>
            <w:r>
              <w:rPr>
                <w:rFonts w:ascii="標楷體" w:eastAsia="標楷體" w:hAnsi="標楷體" w:cs="標楷體"/>
                <w:color w:val="FFFFFF"/>
              </w:rPr>
              <w:t>人，不設董事會</w:t>
            </w:r>
          </w:p>
        </w:tc>
      </w:tr>
      <w:tr w:rsidR="00E5093E" w14:paraId="154B9359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63155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gridSpan w:val="2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F479F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14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B6C03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本公司不設董事會。</w:t>
            </w:r>
          </w:p>
        </w:tc>
      </w:tr>
      <w:tr w:rsidR="00E5093E" w14:paraId="6BC46BB3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0724F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200" w:type="dxa"/>
            <w:gridSpan w:val="2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E044A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15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73836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本公司設董事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人，監察人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</w:rPr>
              <w:t>人，任期三年，由股東會就有行為能力之人選任，連選得連任，並準用公司法有關董事會之規定。</w:t>
            </w:r>
          </w:p>
        </w:tc>
      </w:tr>
      <w:tr w:rsidR="00E5093E" w14:paraId="3179BA31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49B26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0FB03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A85BE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093E" w14:paraId="4EEBB53C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8C06B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AA1CF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16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E7358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於經本公司全體董事同意，董事就當次董事會議案得以書面方式行使表決權，而不實際集會。</w:t>
            </w:r>
          </w:p>
        </w:tc>
      </w:tr>
      <w:tr w:rsidR="00E5093E" w14:paraId="03B61B13" w14:textId="77777777">
        <w:tblPrEx>
          <w:tblCellMar>
            <w:top w:w="0" w:type="dxa"/>
            <w:bottom w:w="0" w:type="dxa"/>
          </w:tblCellMar>
        </w:tblPrEx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49677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D1AA3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17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3BD07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全體董事及監察人之報酬，如下：＿＿＿＿。</w:t>
            </w:r>
          </w:p>
          <w:p w14:paraId="520778E7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（或　全體董事及監察人之報酬，授權董事會議依</w:t>
            </w:r>
            <w:commentRangeStart w:id="10"/>
            <w:r>
              <w:rPr>
                <w:rFonts w:ascii="標楷體" w:eastAsia="標楷體" w:hAnsi="標楷體" w:cs="標楷體"/>
                <w:color w:val="000000"/>
              </w:rPr>
              <w:t>同業通常水準</w:t>
            </w:r>
            <w:commentRangeEnd w:id="10"/>
            <w:r>
              <w:commentReference w:id="10"/>
            </w:r>
            <w:r>
              <w:rPr>
                <w:rFonts w:ascii="標楷體" w:eastAsia="標楷體" w:hAnsi="標楷體" w:cs="標楷體"/>
                <w:color w:val="000000"/>
              </w:rPr>
              <w:t>支給之。）</w:t>
            </w:r>
          </w:p>
        </w:tc>
      </w:tr>
    </w:tbl>
    <w:p w14:paraId="7C39639E" w14:textId="77777777" w:rsidR="00E5093E" w:rsidRDefault="00884033">
      <w:pPr>
        <w:pStyle w:val="Standard"/>
        <w:pageBreakBefore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lastRenderedPageBreak/>
        <w:t>第五章　經理人</w:t>
      </w:r>
    </w:p>
    <w:tbl>
      <w:tblPr>
        <w:tblW w:w="9950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228"/>
        <w:gridCol w:w="8268"/>
      </w:tblGrid>
      <w:tr w:rsidR="00E5093E" w14:paraId="2CA87A7B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F9BAF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46902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18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D42CC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本公司得設經理人，其委任、解任及報酬，依照公司法第</w:t>
            </w:r>
            <w:r>
              <w:rPr>
                <w:rFonts w:ascii="標楷體" w:eastAsia="標楷體" w:hAnsi="標楷體" w:cs="標楷體"/>
                <w:color w:val="000000"/>
              </w:rPr>
              <w:t>29</w:t>
            </w:r>
            <w:r>
              <w:rPr>
                <w:rFonts w:ascii="標楷體" w:eastAsia="標楷體" w:hAnsi="標楷體" w:cs="標楷體"/>
                <w:color w:val="000000"/>
              </w:rPr>
              <w:t>條規定辦理。</w:t>
            </w:r>
          </w:p>
        </w:tc>
      </w:tr>
    </w:tbl>
    <w:p w14:paraId="566F8983" w14:textId="77777777" w:rsidR="00E5093E" w:rsidRDefault="00E5093E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</w:p>
    <w:p w14:paraId="0FFB55B6" w14:textId="77777777" w:rsidR="00E5093E" w:rsidRDefault="00884033">
      <w:pPr>
        <w:pStyle w:val="Standard"/>
        <w:snapToGrid w:val="0"/>
        <w:spacing w:before="240" w:after="240"/>
        <w:jc w:val="center"/>
        <w:rPr>
          <w:rFonts w:ascii="標楷體" w:eastAsia="標楷體" w:hAnsi="標楷體" w:cs="標楷體"/>
          <w:b/>
          <w:bCs/>
          <w:color w:val="000000"/>
          <w:sz w:val="28"/>
        </w:rPr>
      </w:pPr>
      <w:r>
        <w:rPr>
          <w:rFonts w:ascii="標楷體" w:eastAsia="標楷體" w:hAnsi="標楷體" w:cs="標楷體"/>
          <w:b/>
          <w:bCs/>
          <w:color w:val="000000"/>
          <w:sz w:val="28"/>
        </w:rPr>
        <w:t>第六章　會計</w:t>
      </w:r>
    </w:p>
    <w:tbl>
      <w:tblPr>
        <w:tblW w:w="9950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1200"/>
        <w:gridCol w:w="8268"/>
      </w:tblGrid>
      <w:tr w:rsidR="00E5093E" w14:paraId="5BBE6755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3E8E8" w14:textId="77777777" w:rsidR="00E5093E" w:rsidRDefault="00E5093E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9468" w:type="dxa"/>
            <w:gridSpan w:val="2"/>
            <w:shd w:val="clear" w:color="auto" w:fill="0D0D0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AD230" w14:textId="77777777" w:rsidR="00E5093E" w:rsidRDefault="00884033">
            <w:pPr>
              <w:pStyle w:val="Standard"/>
              <w:snapToGrid w:val="0"/>
            </w:pPr>
            <w:commentRangeStart w:id="11"/>
            <w:r>
              <w:rPr>
                <w:rFonts w:eastAsia="標楷體"/>
                <w:color w:val="FFFFFF"/>
              </w:rPr>
              <w:t>方案Ａ</w:t>
            </w:r>
            <w:commentRangeEnd w:id="11"/>
            <w:r>
              <w:commentReference w:id="11"/>
            </w:r>
            <w:r>
              <w:rPr>
                <w:rFonts w:eastAsia="標楷體"/>
                <w:color w:val="FFFFFF"/>
              </w:rPr>
              <w:t>：</w:t>
            </w:r>
            <w:r>
              <w:rPr>
                <w:rFonts w:eastAsia="標楷體"/>
                <w:color w:val="FFFFFF"/>
              </w:rPr>
              <w:t>1</w:t>
            </w:r>
            <w:r>
              <w:rPr>
                <w:rFonts w:eastAsia="標楷體"/>
                <w:color w:val="FFFFFF"/>
              </w:rPr>
              <w:t>年</w:t>
            </w:r>
            <w:r>
              <w:rPr>
                <w:rFonts w:eastAsia="標楷體"/>
                <w:color w:val="FFFFFF"/>
              </w:rPr>
              <w:t>1</w:t>
            </w:r>
            <w:r>
              <w:rPr>
                <w:rFonts w:eastAsia="標楷體"/>
                <w:color w:val="FFFFFF"/>
              </w:rPr>
              <w:t>次盈餘分派或虧損撥補之公司適用</w:t>
            </w:r>
          </w:p>
        </w:tc>
      </w:tr>
      <w:tr w:rsidR="00E5093E" w14:paraId="4CD23E97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F174C" w14:textId="77777777" w:rsidR="00E5093E" w:rsidRDefault="00E5093E">
            <w:pPr>
              <w:pStyle w:val="Standard"/>
              <w:snapToGrid w:val="0"/>
              <w:rPr>
                <w:rFonts w:eastAsia="標楷體"/>
                <w:b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D9C45" w14:textId="77777777" w:rsidR="00E5093E" w:rsidRDefault="00884033">
            <w:pPr>
              <w:pStyle w:val="Standard"/>
              <w:snapToGrid w:val="0"/>
            </w:pPr>
            <w:r>
              <w:rPr>
                <w:rFonts w:eastAsia="標楷體"/>
                <w:color w:val="000000"/>
              </w:rPr>
              <w:t>第</w:t>
            </w:r>
            <w:r>
              <w:rPr>
                <w:rFonts w:eastAsia="標楷體"/>
                <w:color w:val="000000"/>
              </w:rPr>
              <w:t>19</w:t>
            </w:r>
            <w:r>
              <w:rPr>
                <w:rFonts w:eastAsia="標楷體"/>
                <w:color w:val="000000"/>
              </w:rPr>
              <w:t>條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2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0DEDB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本公司每屆會計年度終了，董事會應編造營業報告書、財務報表及盈餘分派或虧損撥補之議案，並提請股東常會承認。</w:t>
            </w:r>
          </w:p>
        </w:tc>
      </w:tr>
      <w:tr w:rsidR="00E5093E" w14:paraId="66D5A35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80830" w14:textId="77777777" w:rsidR="00E5093E" w:rsidRDefault="00E5093E">
            <w:pPr>
              <w:pStyle w:val="Standard"/>
              <w:snapToGrid w:val="0"/>
              <w:rPr>
                <w:rFonts w:eastAsia="標楷體"/>
                <w:b/>
                <w:color w:val="000000"/>
                <w:u w:val="single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EF168" w14:textId="77777777" w:rsidR="00E5093E" w:rsidRDefault="00E5093E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FDFB3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093E" w14:paraId="7EF0C912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89EEB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FFFFFF"/>
                <w:u w:val="single"/>
              </w:rPr>
            </w:pPr>
          </w:p>
        </w:tc>
        <w:tc>
          <w:tcPr>
            <w:tcW w:w="9468" w:type="dxa"/>
            <w:gridSpan w:val="2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5746F" w14:textId="77777777" w:rsidR="00E5093E" w:rsidRDefault="00884033">
            <w:pPr>
              <w:pStyle w:val="Standard"/>
              <w:snapToGrid w:val="0"/>
            </w:pPr>
            <w:commentRangeStart w:id="12"/>
            <w:r>
              <w:rPr>
                <w:rFonts w:ascii="標楷體" w:eastAsia="標楷體" w:hAnsi="標楷體" w:cs="標楷體"/>
                <w:color w:val="FFFFFF"/>
              </w:rPr>
              <w:t>方案Ｂ</w:t>
            </w:r>
            <w:commentRangeEnd w:id="12"/>
            <w:r>
              <w:commentReference w:id="12"/>
            </w:r>
            <w:r>
              <w:rPr>
                <w:rFonts w:ascii="標楷體" w:eastAsia="標楷體" w:hAnsi="標楷體" w:cs="標楷體"/>
                <w:color w:val="FFFFFF"/>
              </w:rPr>
              <w:t>：</w:t>
            </w:r>
            <w:r>
              <w:rPr>
                <w:rFonts w:ascii="標楷體" w:eastAsia="標楷體" w:hAnsi="標楷體" w:cs="標楷體"/>
                <w:color w:val="FFFFFF"/>
              </w:rPr>
              <w:t>1</w:t>
            </w:r>
            <w:r>
              <w:rPr>
                <w:rFonts w:ascii="標楷體" w:eastAsia="標楷體" w:hAnsi="標楷體" w:cs="標楷體"/>
                <w:color w:val="FFFFFF"/>
              </w:rPr>
              <w:t>年</w:t>
            </w:r>
            <w:r>
              <w:rPr>
                <w:rFonts w:ascii="標楷體" w:eastAsia="標楷體" w:hAnsi="標楷體" w:cs="標楷體"/>
                <w:color w:val="FFFFFF"/>
              </w:rPr>
              <w:t>2</w:t>
            </w:r>
            <w:r>
              <w:rPr>
                <w:rFonts w:ascii="標楷體" w:eastAsia="標楷體" w:hAnsi="標楷體" w:cs="標楷體"/>
                <w:color w:val="FFFFFF"/>
              </w:rPr>
              <w:t>次盈餘分派或虧損撥補之公司適用</w:t>
            </w:r>
            <w:r>
              <w:rPr>
                <w:rFonts w:ascii="標楷體" w:eastAsia="標楷體" w:hAnsi="標楷體" w:cs="標楷體"/>
                <w:b/>
                <w:color w:val="FFFFFF"/>
              </w:rPr>
              <w:t>：</w:t>
            </w:r>
          </w:p>
        </w:tc>
      </w:tr>
      <w:tr w:rsidR="00E5093E" w14:paraId="3218E86C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EB664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8081A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19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B84F8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本公司盈餘分派或虧損撥補，於每半會計年度終了後為之。</w:t>
            </w:r>
          </w:p>
        </w:tc>
      </w:tr>
      <w:tr w:rsidR="00E5093E" w14:paraId="13C9C7F1" w14:textId="777777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95845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C0B29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20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4F14C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本公司前半會計年度有盈餘分派或虧損撥補議案者，應於後半會計年度終了前，連同營業報告書及財務報表交監察人查核後，提董事會決議。</w:t>
            </w:r>
          </w:p>
        </w:tc>
      </w:tr>
      <w:tr w:rsidR="00E5093E" w14:paraId="28B484A0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823BF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01CE5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21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1541C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本公司每屆會計年度終了，董事會應編造營業報告書、財務報表及盈餘分派或虧損撥補之議案，並提請股東常會承認。</w:t>
            </w:r>
          </w:p>
        </w:tc>
      </w:tr>
      <w:tr w:rsidR="00E5093E" w14:paraId="5C0F360F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0A86C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9F6DA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FC4D7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093E" w14:paraId="54623E57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9C201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</w:p>
        </w:tc>
        <w:tc>
          <w:tcPr>
            <w:tcW w:w="9468" w:type="dxa"/>
            <w:gridSpan w:val="2"/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4710F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FFFFFF"/>
              </w:rPr>
            </w:pPr>
            <w:r>
              <w:rPr>
                <w:rFonts w:ascii="標楷體" w:eastAsia="標楷體" w:hAnsi="標楷體" w:cs="標楷體"/>
                <w:color w:val="FFFFFF"/>
              </w:rPr>
              <w:t>方案Ｃ：</w:t>
            </w:r>
            <w:r>
              <w:rPr>
                <w:rFonts w:ascii="標楷體" w:eastAsia="標楷體" w:hAnsi="標楷體" w:cs="標楷體"/>
                <w:color w:val="FFFFFF"/>
              </w:rPr>
              <w:t>1</w:t>
            </w:r>
            <w:r>
              <w:rPr>
                <w:rFonts w:ascii="標楷體" w:eastAsia="標楷體" w:hAnsi="標楷體" w:cs="標楷體"/>
                <w:color w:val="FFFFFF"/>
              </w:rPr>
              <w:t>年</w:t>
            </w:r>
            <w:r>
              <w:rPr>
                <w:rFonts w:ascii="標楷體" w:eastAsia="標楷體" w:hAnsi="標楷體" w:cs="標楷體"/>
                <w:color w:val="FFFFFF"/>
              </w:rPr>
              <w:t>4</w:t>
            </w:r>
            <w:r>
              <w:rPr>
                <w:rFonts w:ascii="標楷體" w:eastAsia="標楷體" w:hAnsi="標楷體" w:cs="標楷體"/>
                <w:color w:val="FFFFFF"/>
              </w:rPr>
              <w:t>次盈餘分派或虧損撥補之公司適用：</w:t>
            </w:r>
          </w:p>
        </w:tc>
      </w:tr>
      <w:tr w:rsidR="00E5093E" w14:paraId="2FCB6490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E6D0A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A05E1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19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05C22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本公司盈餘分派或虧損撥補，於每季終了後為之。</w:t>
            </w:r>
          </w:p>
        </w:tc>
      </w:tr>
      <w:tr w:rsidR="00E5093E" w14:paraId="22496E12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DA47B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BD70D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20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5FBCB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本公司前三季有盈餘分派或虧損撥補議案者，應於次季終了前，連同營業報告書及財務報表交監察人查核後，提董事會決議。</w:t>
            </w:r>
          </w:p>
        </w:tc>
      </w:tr>
      <w:tr w:rsidR="00E5093E" w14:paraId="595165DF" w14:textId="7777777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05B6A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FD828" w14:textId="77777777" w:rsidR="00E5093E" w:rsidRDefault="00884033">
            <w:pPr>
              <w:pStyle w:val="Standard"/>
              <w:snapToGrid w:val="0"/>
            </w:pPr>
            <w:commentRangeStart w:id="13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21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13"/>
            <w:r>
              <w:commentReference w:id="13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268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47109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本公司每屆會計年度終了，董事會應編造營業報告書、財務報表及盈餘分派或虧損撥補之議案，並提請股東常會承認。</w:t>
            </w:r>
          </w:p>
        </w:tc>
      </w:tr>
      <w:tr w:rsidR="00E5093E" w14:paraId="7A9CEB87" w14:textId="7777777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E02AA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907C0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26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B4258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5093E" w14:paraId="296BD3CB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497C5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F58FA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22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544C4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本公司股息定為年息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分，但公司無盈餘時，不得分派。</w:t>
            </w:r>
          </w:p>
        </w:tc>
      </w:tr>
      <w:tr w:rsidR="00E5093E" w14:paraId="52F4BE67" w14:textId="7777777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8DC41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6645B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23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4E07D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公司年度如有獲利，應提撥</w:t>
            </w:r>
            <w:r>
              <w:rPr>
                <w:rFonts w:ascii="標楷體" w:eastAsia="標楷體" w:hAnsi="標楷體" w:cs="標楷體"/>
                <w:color w:val="000000"/>
              </w:rPr>
              <w:t>___%</w:t>
            </w:r>
            <w:r>
              <w:rPr>
                <w:rFonts w:ascii="標楷體" w:eastAsia="標楷體" w:hAnsi="標楷體" w:cs="標楷體"/>
                <w:color w:val="000000"/>
              </w:rPr>
              <w:t>（或</w:t>
            </w:r>
            <w:r>
              <w:rPr>
                <w:rFonts w:ascii="標楷體" w:eastAsia="標楷體" w:hAnsi="標楷體" w:cs="標楷體"/>
                <w:color w:val="000000"/>
              </w:rPr>
              <w:t>___</w:t>
            </w:r>
            <w:r>
              <w:rPr>
                <w:rFonts w:ascii="標楷體" w:eastAsia="標楷體" w:hAnsi="標楷體" w:cs="標楷體"/>
                <w:color w:val="000000"/>
              </w:rPr>
              <w:t>元）為員工酬勞。但公司尚有累積虧損時，應預先保留彌補數額。</w:t>
            </w:r>
          </w:p>
        </w:tc>
      </w:tr>
      <w:tr w:rsidR="00E5093E" w14:paraId="7B867246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94898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2AB29" w14:textId="77777777" w:rsidR="00E5093E" w:rsidRDefault="00884033">
            <w:pPr>
              <w:pStyle w:val="Standard"/>
              <w:snapToGrid w:val="0"/>
            </w:pPr>
            <w:commentRangeStart w:id="14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24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14"/>
            <w:r>
              <w:commentReference w:id="14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D29BA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本公司分派員工酬勞之對象包括符合一定條件（或</w:t>
            </w:r>
            <w:r>
              <w:rPr>
                <w:rFonts w:ascii="標楷體" w:eastAsia="標楷體" w:hAnsi="標楷體" w:cs="標楷體"/>
                <w:color w:val="000000"/>
              </w:rPr>
              <w:t>______</w:t>
            </w:r>
            <w:r>
              <w:rPr>
                <w:rFonts w:ascii="標楷體" w:eastAsia="標楷體" w:hAnsi="標楷體" w:cs="標楷體"/>
                <w:color w:val="000000"/>
              </w:rPr>
              <w:t>條件）之控制或從屬公司員工。</w:t>
            </w:r>
          </w:p>
        </w:tc>
      </w:tr>
      <w:tr w:rsidR="00E5093E" w14:paraId="2AD1A6D8" w14:textId="77777777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ADFFD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FD0CA" w14:textId="77777777" w:rsidR="00E5093E" w:rsidRDefault="00884033">
            <w:pPr>
              <w:pStyle w:val="Standard"/>
              <w:snapToGrid w:val="0"/>
            </w:pPr>
            <w:commentRangeStart w:id="15"/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25</w:t>
            </w:r>
            <w:r>
              <w:rPr>
                <w:rFonts w:ascii="標楷體" w:eastAsia="標楷體" w:hAnsi="標楷體" w:cs="標楷體"/>
                <w:color w:val="000000"/>
              </w:rPr>
              <w:t>條</w:t>
            </w:r>
            <w:commentRangeEnd w:id="15"/>
            <w:r>
              <w:commentReference w:id="15"/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9B42B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公司年度總決算如有盈餘，應先提繳稅款、彌補累積虧損，次提</w:t>
            </w:r>
            <w:r>
              <w:rPr>
                <w:rFonts w:ascii="標楷體" w:eastAsia="標楷體" w:hAnsi="標楷體" w:cs="標楷體"/>
                <w:color w:val="000000"/>
              </w:rPr>
              <w:t>10%</w:t>
            </w:r>
            <w:r>
              <w:rPr>
                <w:rFonts w:ascii="標楷體" w:eastAsia="標楷體" w:hAnsi="標楷體" w:cs="標楷體"/>
                <w:color w:val="000000"/>
              </w:rPr>
              <w:t>為法定盈餘公積，但法定盈餘公積已達實收資本額時，不在此限。其餘除派付股息外，如尚有盈餘，再由股東會決議分派股東紅利。</w:t>
            </w:r>
          </w:p>
        </w:tc>
      </w:tr>
      <w:tr w:rsidR="00E5093E" w14:paraId="329C48AD" w14:textId="777777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A8269" w14:textId="77777777" w:rsidR="00E5093E" w:rsidRDefault="00E5093E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9DD18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26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3D197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本章程未訂事項，悉依公司法規定辦理。</w:t>
            </w:r>
          </w:p>
        </w:tc>
      </w:tr>
      <w:tr w:rsidR="00E5093E" w14:paraId="26E14A41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CDEE1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★</w:t>
            </w: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F22E7" w14:textId="77777777" w:rsidR="00E5093E" w:rsidRDefault="00884033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27</w:t>
            </w:r>
            <w:r>
              <w:rPr>
                <w:rFonts w:ascii="標楷體" w:eastAsia="標楷體" w:hAnsi="標楷體" w:cs="標楷體"/>
                <w:color w:val="000000"/>
              </w:rPr>
              <w:t>條：</w:t>
            </w:r>
          </w:p>
        </w:tc>
        <w:tc>
          <w:tcPr>
            <w:tcW w:w="8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A9E21" w14:textId="77777777" w:rsidR="00E5093E" w:rsidRDefault="00884033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</w:rPr>
              <w:t>本章程訂立於民國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日。</w:t>
            </w:r>
          </w:p>
        </w:tc>
      </w:tr>
    </w:tbl>
    <w:p w14:paraId="2BEA799B" w14:textId="77777777" w:rsidR="00E5093E" w:rsidRDefault="00884033">
      <w:pPr>
        <w:pStyle w:val="Standard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ab/>
      </w:r>
    </w:p>
    <w:sectPr w:rsidR="00E5093E">
      <w:headerReference w:type="default" r:id="rId10"/>
      <w:footerReference w:type="default" r:id="rId11"/>
      <w:pgSz w:w="11906" w:h="16838"/>
      <w:pgMar w:top="907" w:right="851" w:bottom="1048" w:left="851" w:header="851" w:footer="99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w" w:date="2019-01-04T08:22:00Z" w:initials="w">
    <w:p w14:paraId="5D47E88D" w14:textId="77777777" w:rsidR="00E5093E" w:rsidRDefault="00884033">
      <w:pPr>
        <w:spacing w:line="480" w:lineRule="auto"/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392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項規定，公司</w:t>
      </w:r>
      <w:r>
        <w:rPr>
          <w:rFonts w:ascii="Times New Roman" w:eastAsia="新細明體, PMingLiU" w:hAnsi="Times New Roman" w:cs="Times New Roman"/>
          <w:b/>
          <w:u w:val="single"/>
          <w:lang w:bidi="ar-SA"/>
        </w:rPr>
        <w:t>得</w:t>
      </w:r>
      <w:r>
        <w:rPr>
          <w:rFonts w:ascii="Times New Roman" w:eastAsia="新細明體, PMingLiU" w:hAnsi="Times New Roman" w:cs="Times New Roman"/>
          <w:lang w:bidi="ar-SA"/>
        </w:rPr>
        <w:t>向主管機關申請公司外文名稱登記，主管機關應依公司章程記載之外文名稱登記之。若不訂定請刪除。</w:t>
      </w:r>
    </w:p>
  </w:comment>
  <w:comment w:id="3" w:author="w" w:date="2018-10-30T08:43:00Z" w:initials="w">
    <w:p w14:paraId="2AB160BC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如法令規定須專業經營者，不得增加此營業項目。</w:t>
      </w:r>
    </w:p>
  </w:comment>
  <w:comment w:id="4" w:author="w" w:date="2019-03-12T18:06:00Z" w:initials="w">
    <w:p w14:paraId="71D8DB45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若不設立分公司可刪除相關文字。</w:t>
      </w:r>
    </w:p>
  </w:comment>
  <w:comment w:id="5" w:author="w" w:date="2019-03-13T10:13:00Z" w:initials="w">
    <w:p w14:paraId="2760D124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依公司法第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156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條第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1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項第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3</w:t>
      </w:r>
      <w:r>
        <w:rPr>
          <w:rFonts w:ascii="新細明體, PMingLiU" w:eastAsia="新細明體, PMingLiU" w:hAnsi="新細明體, PMingLiU" w:cs="新細明體, PMingLiU"/>
          <w:color w:val="000000"/>
          <w:lang w:bidi="ar-SA"/>
        </w:rPr>
        <w:t>款規定，公司發行股份，應擇一採行票面金額股或無票面金額股。請擇一。</w:t>
      </w:r>
    </w:p>
  </w:comment>
  <w:comment w:id="6" w:author="w" w:date="2019-03-12T18:36:00Z" w:initials="w">
    <w:p w14:paraId="48441B48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如係公開發行公司，應為：</w:t>
      </w:r>
      <w:r>
        <w:rPr>
          <w:rFonts w:ascii="新細明體, PMingLiU" w:eastAsia="新細明體, PMingLiU" w:hAnsi="新細明體, PMingLiU" w:cs="新細明體, PMingLiU"/>
          <w:lang w:bidi="ar-SA"/>
        </w:rPr>
        <w:t>「</w:t>
      </w:r>
      <w:r>
        <w:rPr>
          <w:rFonts w:ascii="新細明體, PMingLiU" w:eastAsia="新細明體, PMingLiU" w:hAnsi="新細明體, PMingLiU" w:cs="新細明體, PMingLiU"/>
          <w:b/>
          <w:lang w:bidi="ar-SA"/>
        </w:rPr>
        <w:t>股東</w:t>
      </w:r>
      <w:r>
        <w:rPr>
          <w:rFonts w:ascii="新細明體, PMingLiU" w:eastAsia="新細明體, PMingLiU" w:hAnsi="新細明體, PMingLiU" w:cs="新細明體, PMingLiU"/>
          <w:b/>
          <w:color w:val="000000"/>
          <w:lang w:bidi="ar-SA"/>
        </w:rPr>
        <w:t>名簿</w:t>
      </w:r>
      <w:r>
        <w:rPr>
          <w:rFonts w:ascii="新細明體, PMingLiU" w:eastAsia="新細明體, PMingLiU" w:hAnsi="新細明體, PMingLiU" w:cs="新細明體, PMingLiU"/>
          <w:b/>
          <w:lang w:bidi="ar-SA"/>
        </w:rPr>
        <w:t>記載之變更，於股東常會開會前</w:t>
      </w:r>
      <w:r>
        <w:rPr>
          <w:rFonts w:ascii="新細明體, PMingLiU" w:eastAsia="新細明體, PMingLiU" w:hAnsi="新細明體, PMingLiU" w:cs="新細明體, PMingLiU"/>
          <w:b/>
          <w:lang w:bidi="ar-SA"/>
        </w:rPr>
        <w:t>60</w:t>
      </w:r>
      <w:r>
        <w:rPr>
          <w:rFonts w:ascii="新細明體, PMingLiU" w:eastAsia="新細明體, PMingLiU" w:hAnsi="新細明體, PMingLiU" w:cs="新細明體, PMingLiU"/>
          <w:b/>
          <w:lang w:bidi="ar-SA"/>
        </w:rPr>
        <w:t>日內，股東臨時會開會前</w:t>
      </w:r>
      <w:r>
        <w:rPr>
          <w:rFonts w:ascii="新細明體, PMingLiU" w:eastAsia="新細明體, PMingLiU" w:hAnsi="新細明體, PMingLiU" w:cs="新細明體, PMingLiU"/>
          <w:b/>
          <w:lang w:bidi="ar-SA"/>
        </w:rPr>
        <w:t>30</w:t>
      </w:r>
      <w:r>
        <w:rPr>
          <w:rFonts w:ascii="新細明體, PMingLiU" w:eastAsia="新細明體, PMingLiU" w:hAnsi="新細明體, PMingLiU" w:cs="新細明體, PMingLiU"/>
          <w:b/>
          <w:lang w:bidi="ar-SA"/>
        </w:rPr>
        <w:t>日內，或公司決定分派股息及紅利或其他利益之基準日前</w:t>
      </w:r>
      <w:r>
        <w:rPr>
          <w:rFonts w:ascii="新細明體, PMingLiU" w:eastAsia="新細明體, PMingLiU" w:hAnsi="新細明體, PMingLiU" w:cs="新細明體, PMingLiU"/>
          <w:b/>
          <w:lang w:bidi="ar-SA"/>
        </w:rPr>
        <w:t>5</w:t>
      </w:r>
      <w:r>
        <w:rPr>
          <w:rFonts w:ascii="新細明體, PMingLiU" w:eastAsia="新細明體, PMingLiU" w:hAnsi="新細明體, PMingLiU" w:cs="新細明體, PMingLiU"/>
          <w:b/>
          <w:lang w:bidi="ar-SA"/>
        </w:rPr>
        <w:t>日內，不得為之。</w:t>
      </w:r>
      <w:r>
        <w:rPr>
          <w:rFonts w:ascii="新細明體, PMingLiU" w:eastAsia="新細明體, PMingLiU" w:hAnsi="新細明體, PMingLiU" w:cs="新細明體, PMingLiU"/>
          <w:lang w:bidi="ar-SA"/>
        </w:rPr>
        <w:t>」</w:t>
      </w:r>
    </w:p>
  </w:comment>
  <w:comment w:id="7" w:author="w" w:date="2018-12-03T20:20:00Z" w:initials="w">
    <w:p w14:paraId="77D784C0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167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4</w:t>
      </w:r>
      <w:r>
        <w:rPr>
          <w:rFonts w:ascii="Times New Roman" w:eastAsia="新細明體, PMingLiU" w:hAnsi="Times New Roman" w:cs="Times New Roman"/>
          <w:lang w:bidi="ar-SA"/>
        </w:rPr>
        <w:t>項、</w:t>
      </w:r>
      <w:r>
        <w:rPr>
          <w:rFonts w:ascii="Times New Roman" w:eastAsia="新細明體, PMingLiU" w:hAnsi="Times New Roman" w:cs="Times New Roman"/>
          <w:lang w:bidi="ar-SA"/>
        </w:rPr>
        <w:t>167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2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3</w:t>
      </w:r>
      <w:r>
        <w:rPr>
          <w:rFonts w:ascii="Times New Roman" w:eastAsia="新細明體, PMingLiU" w:hAnsi="Times New Roman" w:cs="Times New Roman"/>
          <w:lang w:bidi="ar-SA"/>
        </w:rPr>
        <w:t>項、</w:t>
      </w:r>
      <w:r>
        <w:rPr>
          <w:rFonts w:ascii="Times New Roman" w:eastAsia="新細明體, PMingLiU" w:hAnsi="Times New Roman" w:cs="Times New Roman"/>
          <w:lang w:bidi="ar-SA"/>
        </w:rPr>
        <w:t>267</w:t>
      </w:r>
      <w:r>
        <w:rPr>
          <w:rFonts w:ascii="Times New Roman" w:eastAsia="新細明體, PMingLiU" w:hAnsi="Times New Roman" w:cs="Times New Roman"/>
          <w:lang w:bidi="ar-SA"/>
        </w:rPr>
        <w:t>條第</w:t>
      </w:r>
      <w:r>
        <w:rPr>
          <w:rFonts w:ascii="Times New Roman" w:eastAsia="新細明體, PMingLiU" w:hAnsi="Times New Roman" w:cs="Times New Roman"/>
          <w:lang w:bidi="ar-SA"/>
        </w:rPr>
        <w:t>7</w:t>
      </w:r>
      <w:r>
        <w:rPr>
          <w:rFonts w:ascii="Times New Roman" w:eastAsia="新細明體, PMingLiU" w:hAnsi="Times New Roman" w:cs="Times New Roman"/>
          <w:lang w:bidi="ar-SA"/>
        </w:rPr>
        <w:t>項及第</w:t>
      </w:r>
      <w:r>
        <w:rPr>
          <w:rFonts w:ascii="Times New Roman" w:eastAsia="新細明體, PMingLiU" w:hAnsi="Times New Roman" w:cs="Times New Roman"/>
          <w:lang w:bidi="ar-SA"/>
        </w:rPr>
        <w:t>11</w:t>
      </w:r>
      <w:r>
        <w:rPr>
          <w:rFonts w:ascii="Times New Roman" w:eastAsia="新細明體, PMingLiU" w:hAnsi="Times New Roman" w:cs="Times New Roman"/>
          <w:lang w:bidi="ar-SA"/>
        </w:rPr>
        <w:t>項，章程</w:t>
      </w:r>
      <w:r>
        <w:rPr>
          <w:rFonts w:ascii="Times New Roman" w:eastAsia="新細明體, PMingLiU" w:hAnsi="Times New Roman" w:cs="Times New Roman"/>
          <w:b/>
          <w:u w:val="single"/>
          <w:lang w:bidi="ar-SA"/>
        </w:rPr>
        <w:t>得</w:t>
      </w:r>
      <w:r>
        <w:rPr>
          <w:rFonts w:ascii="Times New Roman" w:eastAsia="新細明體, PMingLiU" w:hAnsi="Times New Roman" w:cs="Times New Roman"/>
          <w:lang w:bidi="ar-SA"/>
        </w:rPr>
        <w:t>訂明之，若不發給控制或從屬公司請刪除。</w:t>
      </w:r>
    </w:p>
  </w:comment>
  <w:comment w:id="8" w:author="w" w:date="2019-03-15T15:02:00Z" w:initials="w">
    <w:p w14:paraId="220CB3A9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細明體, MingLiU" w:eastAsia="細明體, MingLiU" w:hAnsi="細明體, MingLiU" w:cs="細明體, MingLiU"/>
          <w:b/>
          <w:lang w:bidi="ar-SA"/>
        </w:rPr>
        <w:t>方案</w:t>
      </w:r>
      <w:r>
        <w:rPr>
          <w:rFonts w:ascii="細明體, MingLiU" w:eastAsia="細明體, MingLiU" w:hAnsi="細明體, MingLiU" w:cs="細明體, MingLiU"/>
          <w:b/>
          <w:lang w:bidi="ar-SA"/>
        </w:rPr>
        <w:t>A</w:t>
      </w:r>
      <w:r>
        <w:rPr>
          <w:rFonts w:ascii="細明體, MingLiU" w:eastAsia="細明體, MingLiU" w:hAnsi="細明體, MingLiU" w:cs="細明體, MingLiU"/>
          <w:b/>
          <w:lang w:bidi="ar-SA"/>
        </w:rPr>
        <w:t>、方案</w:t>
      </w:r>
      <w:r>
        <w:rPr>
          <w:rFonts w:ascii="細明體, MingLiU" w:eastAsia="細明體, MingLiU" w:hAnsi="細明體, MingLiU" w:cs="細明體, MingLiU"/>
          <w:b/>
          <w:lang w:bidi="ar-SA"/>
        </w:rPr>
        <w:t>B</w:t>
      </w:r>
      <w:r>
        <w:rPr>
          <w:rFonts w:ascii="細明體, MingLiU" w:eastAsia="細明體, MingLiU" w:hAnsi="細明體, MingLiU" w:cs="細明體, MingLiU"/>
          <w:b/>
          <w:lang w:bidi="ar-SA"/>
        </w:rPr>
        <w:t>、方案</w:t>
      </w:r>
      <w:r>
        <w:rPr>
          <w:rFonts w:ascii="細明體, MingLiU" w:eastAsia="細明體, MingLiU" w:hAnsi="細明體, MingLiU" w:cs="細明體, MingLiU"/>
          <w:b/>
          <w:lang w:bidi="ar-SA"/>
        </w:rPr>
        <w:t>C</w:t>
      </w:r>
      <w:r>
        <w:rPr>
          <w:rFonts w:ascii="細明體, MingLiU" w:eastAsia="細明體, MingLiU" w:hAnsi="細明體, MingLiU" w:cs="細明體, MingLiU"/>
          <w:b/>
          <w:lang w:bidi="ar-SA"/>
        </w:rPr>
        <w:t>請擇一</w:t>
      </w:r>
    </w:p>
    <w:p w14:paraId="5C552240" w14:textId="77777777" w:rsidR="00E5093E" w:rsidRDefault="00884033">
      <w:pPr>
        <w:rPr>
          <w:rFonts w:hint="eastAsia"/>
        </w:rPr>
      </w:pPr>
      <w:r>
        <w:rPr>
          <w:rFonts w:ascii="細明體, MingLiU" w:eastAsia="細明體, MingLiU" w:hAnsi="細明體, MingLiU" w:cs="細明體, MingLiU"/>
          <w:sz w:val="22"/>
          <w:lang w:bidi="ar-SA"/>
        </w:rPr>
        <w:t>依公司法第</w:t>
      </w:r>
      <w:r>
        <w:rPr>
          <w:rFonts w:ascii="細明體, MingLiU" w:eastAsia="細明體, MingLiU" w:hAnsi="細明體, MingLiU" w:cs="細明體, MingLiU"/>
          <w:sz w:val="22"/>
          <w:lang w:bidi="ar-SA"/>
        </w:rPr>
        <w:t>128</w:t>
      </w:r>
      <w:r>
        <w:rPr>
          <w:rFonts w:ascii="細明體, MingLiU" w:eastAsia="細明體, MingLiU" w:hAnsi="細明體, MingLiU" w:cs="細明體, MingLiU"/>
          <w:sz w:val="22"/>
          <w:lang w:bidi="ar-SA"/>
        </w:rPr>
        <w:t>條之</w:t>
      </w:r>
      <w:r>
        <w:rPr>
          <w:rFonts w:ascii="細明體, MingLiU" w:eastAsia="細明體, MingLiU" w:hAnsi="細明體, MingLiU" w:cs="細明體, MingLiU"/>
          <w:sz w:val="22"/>
          <w:lang w:bidi="ar-SA"/>
        </w:rPr>
        <w:t>1</w:t>
      </w:r>
      <w:r>
        <w:rPr>
          <w:rFonts w:ascii="細明體, MingLiU" w:eastAsia="細明體, MingLiU" w:hAnsi="細明體, MingLiU" w:cs="細明體, MingLiU"/>
          <w:sz w:val="22"/>
          <w:lang w:bidi="ar-SA"/>
        </w:rPr>
        <w:t>規定：「</w:t>
      </w:r>
      <w:r>
        <w:rPr>
          <w:rFonts w:ascii="細明體, MingLiU" w:eastAsia="細明體, MingLiU" w:hAnsi="細明體, MingLiU" w:cs="細明體, MingLiU"/>
          <w:color w:val="000000"/>
          <w:sz w:val="22"/>
          <w:szCs w:val="23"/>
          <w:lang w:bidi="ar-SA"/>
        </w:rPr>
        <w:t>前項公司（政府或法人股東一人之公司），得依章程規定不設董事會，置董事一人或二人；置董事一人者，以其為董事長，董事會之職權由該董事行使，不適用本法有關董事會之規定；置董事二人者，準用本法有關董事會之規定。（第</w:t>
      </w:r>
      <w:r>
        <w:rPr>
          <w:rFonts w:ascii="細明體, MingLiU" w:eastAsia="細明體, MingLiU" w:hAnsi="細明體, MingLiU" w:cs="細明體, MingLiU"/>
          <w:color w:val="000000"/>
          <w:sz w:val="22"/>
          <w:szCs w:val="23"/>
          <w:lang w:bidi="ar-SA"/>
        </w:rPr>
        <w:t>2</w:t>
      </w:r>
      <w:r>
        <w:rPr>
          <w:rFonts w:ascii="細明體, MingLiU" w:eastAsia="細明體, MingLiU" w:hAnsi="細明體, MingLiU" w:cs="細明體, MingLiU"/>
          <w:color w:val="000000"/>
          <w:sz w:val="22"/>
          <w:szCs w:val="23"/>
          <w:lang w:bidi="ar-SA"/>
        </w:rPr>
        <w:t>項）第一項公司，得依章程規定不置監察人；未置監察人者，不適用本法有關監察人之規定。（第</w:t>
      </w:r>
      <w:r>
        <w:rPr>
          <w:rFonts w:ascii="細明體, MingLiU" w:eastAsia="細明體, MingLiU" w:hAnsi="細明體, MingLiU" w:cs="細明體, MingLiU"/>
          <w:color w:val="000000"/>
          <w:sz w:val="22"/>
          <w:szCs w:val="23"/>
          <w:lang w:bidi="ar-SA"/>
        </w:rPr>
        <w:t>3</w:t>
      </w:r>
      <w:r>
        <w:rPr>
          <w:rFonts w:ascii="細明體, MingLiU" w:eastAsia="細明體, MingLiU" w:hAnsi="細明體, MingLiU" w:cs="細明體, MingLiU"/>
          <w:color w:val="000000"/>
          <w:sz w:val="22"/>
          <w:szCs w:val="23"/>
          <w:lang w:bidi="ar-SA"/>
        </w:rPr>
        <w:t>項）</w:t>
      </w:r>
      <w:r>
        <w:rPr>
          <w:rFonts w:ascii="細明體, MingLiU" w:eastAsia="細明體, MingLiU" w:hAnsi="細明體, MingLiU" w:cs="細明體, MingLiU"/>
          <w:sz w:val="22"/>
          <w:lang w:bidi="ar-SA"/>
        </w:rPr>
        <w:t>」</w:t>
      </w:r>
    </w:p>
    <w:p w14:paraId="490FD282" w14:textId="77777777" w:rsidR="00E5093E" w:rsidRDefault="00884033">
      <w:pPr>
        <w:rPr>
          <w:rFonts w:hint="eastAsia"/>
        </w:rPr>
      </w:pP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第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192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條第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1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項、第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2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項規定：「公司董事會，設置董事不得少於三人，由股東會就有行為能力之人選任之。（第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1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項）公司得依章程規定不設董事會，置董事一人或二人。置董事一人者，以其為董事長，董事會之職權並由該董事行使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，不適用本法有關董事會之規定；置董事二人者，準用本法有關董事會之規定。（第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2</w:t>
      </w:r>
      <w:r>
        <w:rPr>
          <w:rFonts w:ascii="Times New Roman" w:eastAsia="新細明體, PMingLiU" w:hAnsi="Times New Roman" w:cs="Times New Roman"/>
          <w:color w:val="000000"/>
          <w:sz w:val="22"/>
          <w:szCs w:val="23"/>
          <w:lang w:bidi="ar-SA"/>
        </w:rPr>
        <w:t>項）」</w:t>
      </w:r>
    </w:p>
  </w:comment>
  <w:comment w:id="9" w:author="w" w:date="2019-03-12T18:36:00Z" w:initials="w">
    <w:p w14:paraId="7F0B9638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新細明體, PMingLiU" w:eastAsia="新細明體, PMingLiU" w:hAnsi="新細明體, PMingLiU" w:cs="新細明體, PMingLiU"/>
          <w:sz w:val="28"/>
          <w:lang w:bidi="ar-SA"/>
        </w:rPr>
        <w:t>不設副董事長者，請刪除相關文字。</w:t>
      </w:r>
    </w:p>
  </w:comment>
  <w:comment w:id="10" w:author="w" w:date="2019-03-14T13:53:00Z" w:initials="w">
    <w:p w14:paraId="7A8EF01B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除於章程訂明全體董事及監察人之報酬，授權董事會議依同業通常水準支給外，</w:t>
      </w:r>
      <w:r>
        <w:rPr>
          <w:rFonts w:ascii="Times New Roman" w:eastAsia="新細明體, PMingLiU" w:hAnsi="Times New Roman" w:cs="Times New Roman"/>
          <w:b/>
          <w:lang w:bidi="ar-SA"/>
        </w:rPr>
        <w:t>可於章程中增訂全體董事及監察人報酬之總額、上限、一定比例等明確授權之範圍</w:t>
      </w:r>
      <w:r>
        <w:rPr>
          <w:rFonts w:ascii="Times New Roman" w:eastAsia="新細明體, PMingLiU" w:hAnsi="Times New Roman" w:cs="Times New Roman"/>
          <w:lang w:bidi="ar-SA"/>
        </w:rPr>
        <w:t>，並考量所投入之時間、所負擔之職責及公司近年給予同等職位者之報酬。</w:t>
      </w:r>
    </w:p>
  </w:comment>
  <w:comment w:id="11" w:author="w" w:date="2019-03-13T10:08:00Z" w:initials="w">
    <w:p w14:paraId="589E2F1F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20</w:t>
      </w:r>
      <w:r>
        <w:rPr>
          <w:rFonts w:ascii="Times New Roman" w:eastAsia="新細明體, PMingLiU" w:hAnsi="Times New Roman" w:cs="Times New Roman"/>
          <w:lang w:bidi="ar-SA"/>
        </w:rPr>
        <w:t>條規定：「公司</w:t>
      </w:r>
      <w:r>
        <w:rPr>
          <w:rFonts w:ascii="Times New Roman" w:eastAsia="新細明體, PMingLiU" w:hAnsi="Times New Roman" w:cs="Times New Roman"/>
          <w:b/>
          <w:lang w:bidi="ar-SA"/>
        </w:rPr>
        <w:t>每屆會計年度終了</w:t>
      </w:r>
      <w:r>
        <w:rPr>
          <w:rFonts w:ascii="Times New Roman" w:eastAsia="新細明體, PMingLiU" w:hAnsi="Times New Roman" w:cs="Times New Roman"/>
          <w:lang w:bidi="ar-SA"/>
        </w:rPr>
        <w:t>，應將營業報告書、財務報表及盈餘分派或虧損撥補之議案，提請股東同意或股東常會承認。」及第</w:t>
      </w:r>
      <w:r>
        <w:rPr>
          <w:rFonts w:ascii="Times New Roman" w:eastAsia="新細明體, PMingLiU" w:hAnsi="Times New Roman" w:cs="Times New Roman"/>
          <w:lang w:bidi="ar-SA"/>
        </w:rPr>
        <w:t>228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項規定：「公司</w:t>
      </w:r>
      <w:r>
        <w:rPr>
          <w:rFonts w:ascii="Times New Roman" w:eastAsia="新細明體, PMingLiU" w:hAnsi="Times New Roman" w:cs="Times New Roman"/>
          <w:b/>
          <w:lang w:bidi="ar-SA"/>
        </w:rPr>
        <w:t>章程得訂明</w:t>
      </w:r>
      <w:r>
        <w:rPr>
          <w:rFonts w:ascii="Times New Roman" w:eastAsia="新細明體, PMingLiU" w:hAnsi="Times New Roman" w:cs="Times New Roman"/>
          <w:lang w:bidi="ar-SA"/>
        </w:rPr>
        <w:t>盈餘分派或虧損撥補於</w:t>
      </w:r>
      <w:r>
        <w:rPr>
          <w:rFonts w:ascii="Times New Roman" w:eastAsia="新細明體, PMingLiU" w:hAnsi="Times New Roman" w:cs="Times New Roman"/>
          <w:b/>
          <w:lang w:bidi="ar-SA"/>
        </w:rPr>
        <w:t>每季或每半會計年度終了後</w:t>
      </w:r>
      <w:r>
        <w:rPr>
          <w:rFonts w:ascii="Times New Roman" w:eastAsia="新細明體, PMingLiU" w:hAnsi="Times New Roman" w:cs="Times New Roman"/>
          <w:lang w:bidi="ar-SA"/>
        </w:rPr>
        <w:t>為之。」</w:t>
      </w:r>
      <w:r>
        <w:rPr>
          <w:rFonts w:ascii="Times New Roman" w:eastAsia="新細明體, PMingLiU" w:hAnsi="Times New Roman" w:cs="Times New Roman"/>
          <w:b/>
          <w:lang w:bidi="ar-SA"/>
        </w:rPr>
        <w:t>方案Ａ、方案Ｂ、方案Ｃ請擇一。</w:t>
      </w:r>
    </w:p>
  </w:comment>
  <w:comment w:id="12" w:author="w" w:date="2019-03-18T14:05:00Z" w:initials="w">
    <w:p w14:paraId="4782A715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</w:p>
    <w:p w14:paraId="7A509CE7" w14:textId="77777777" w:rsidR="00E5093E" w:rsidRDefault="00884033">
      <w:pPr>
        <w:rPr>
          <w:rFonts w:hint="eastAsia"/>
        </w:rPr>
      </w:pPr>
      <w:r>
        <w:rPr>
          <w:rFonts w:ascii="Times New Roman" w:eastAsia="新細明體, PMingLiU" w:hAnsi="Times New Roman" w:cs="Times New Roman"/>
          <w:lang w:bidi="ar-SA"/>
        </w:rPr>
        <w:t>實際執行時，如未按每季或每半會計年度終了後為盈餘分派或虧損撥補者，尚無須踐行編造盈餘分派或虧損撥補議案、營業報告書及財務報表，以及交監察人查核後再提董事會決議之程序。惟公司決定不分派盈餘或不撥補虧損，仍須經董事會為不分派或不撥補之決議。</w:t>
      </w:r>
    </w:p>
    <w:p w14:paraId="01A046AD" w14:textId="77777777" w:rsidR="00E5093E" w:rsidRDefault="00884033">
      <w:pPr>
        <w:rPr>
          <w:rFonts w:hint="eastAsia"/>
        </w:rPr>
      </w:pPr>
      <w:r>
        <w:rPr>
          <w:rFonts w:ascii="Times New Roman" w:eastAsia="新細明體, PMingLiU" w:hAnsi="Times New Roman" w:cs="Times New Roman"/>
          <w:lang w:bidi="ar-SA"/>
        </w:rPr>
        <w:t>採方案</w:t>
      </w:r>
      <w:r>
        <w:rPr>
          <w:rFonts w:ascii="Times New Roman" w:eastAsia="新細明體, PMingLiU" w:hAnsi="Times New Roman" w:cs="Times New Roman"/>
          <w:lang w:bidi="ar-SA"/>
        </w:rPr>
        <w:t>B</w:t>
      </w:r>
      <w:r>
        <w:rPr>
          <w:rFonts w:ascii="Times New Roman" w:eastAsia="新細明體, PMingLiU" w:hAnsi="Times New Roman" w:cs="Times New Roman"/>
          <w:lang w:bidi="ar-SA"/>
        </w:rPr>
        <w:t>者，後半會計年度終了等同每屆會計年度終了。</w:t>
      </w:r>
    </w:p>
  </w:comment>
  <w:comment w:id="13" w:author="w" w:date="2019-03-13T10:13:00Z" w:initials="w">
    <w:p w14:paraId="7CC41EF4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採方案</w:t>
      </w:r>
      <w:r>
        <w:rPr>
          <w:rFonts w:ascii="Times New Roman" w:eastAsia="新細明體, PMingLiU" w:hAnsi="Times New Roman" w:cs="Times New Roman"/>
          <w:lang w:bidi="ar-SA"/>
        </w:rPr>
        <w:t>C</w:t>
      </w:r>
      <w:r>
        <w:rPr>
          <w:rFonts w:ascii="Times New Roman" w:eastAsia="新細明體, PMingLiU" w:hAnsi="Times New Roman" w:cs="Times New Roman"/>
          <w:lang w:bidi="ar-SA"/>
        </w:rPr>
        <w:t>者，第四季會計年度終了等同每屆會計年度終了。</w:t>
      </w:r>
    </w:p>
  </w:comment>
  <w:comment w:id="14" w:author="w" w:date="2019-03-11T17:07:00Z" w:initials="w">
    <w:p w14:paraId="0AE47B1E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依公司法第</w:t>
      </w:r>
      <w:r>
        <w:rPr>
          <w:rFonts w:ascii="Times New Roman" w:eastAsia="新細明體, PMingLiU" w:hAnsi="Times New Roman" w:cs="Times New Roman"/>
          <w:lang w:bidi="ar-SA"/>
        </w:rPr>
        <w:t>235</w:t>
      </w:r>
      <w:r>
        <w:rPr>
          <w:rFonts w:ascii="Times New Roman" w:eastAsia="新細明體, PMingLiU" w:hAnsi="Times New Roman" w:cs="Times New Roman"/>
          <w:lang w:bidi="ar-SA"/>
        </w:rPr>
        <w:t>條之</w:t>
      </w:r>
      <w:r>
        <w:rPr>
          <w:rFonts w:ascii="Times New Roman" w:eastAsia="新細明體, PMingLiU" w:hAnsi="Times New Roman" w:cs="Times New Roman"/>
          <w:lang w:bidi="ar-SA"/>
        </w:rPr>
        <w:t>1</w:t>
      </w:r>
      <w:r>
        <w:rPr>
          <w:rFonts w:ascii="Times New Roman" w:eastAsia="新細明體, PMingLiU" w:hAnsi="Times New Roman" w:cs="Times New Roman"/>
          <w:lang w:bidi="ar-SA"/>
        </w:rPr>
        <w:t>第</w:t>
      </w:r>
      <w:r>
        <w:rPr>
          <w:rFonts w:ascii="Times New Roman" w:eastAsia="新細明體, PMingLiU" w:hAnsi="Times New Roman" w:cs="Times New Roman"/>
          <w:lang w:bidi="ar-SA"/>
        </w:rPr>
        <w:t>4</w:t>
      </w:r>
      <w:r>
        <w:rPr>
          <w:rFonts w:ascii="Times New Roman" w:eastAsia="新細明體, PMingLiU" w:hAnsi="Times New Roman" w:cs="Times New Roman"/>
          <w:lang w:bidi="ar-SA"/>
        </w:rPr>
        <w:t>項，章程</w:t>
      </w:r>
      <w:r>
        <w:rPr>
          <w:rFonts w:ascii="Times New Roman" w:eastAsia="新細明體, PMingLiU" w:hAnsi="Times New Roman" w:cs="Times New Roman"/>
          <w:b/>
          <w:u w:val="single"/>
          <w:lang w:bidi="ar-SA"/>
        </w:rPr>
        <w:t>得</w:t>
      </w:r>
      <w:r>
        <w:rPr>
          <w:rFonts w:ascii="Times New Roman" w:eastAsia="新細明體, PMingLiU" w:hAnsi="Times New Roman" w:cs="Times New Roman"/>
          <w:lang w:bidi="ar-SA"/>
        </w:rPr>
        <w:t>訂明員工酬勞分派之對象包括符合一定條件之控制或從屬公司員工，若不分派予控制或從屬公司請刪除。</w:t>
      </w:r>
    </w:p>
  </w:comment>
  <w:comment w:id="15" w:author="w" w:date="2019-03-11T17:12:00Z" w:initials="w">
    <w:p w14:paraId="7A53F24E" w14:textId="77777777" w:rsidR="00E5093E" w:rsidRDefault="00884033">
      <w:pPr>
        <w:rPr>
          <w:rFonts w:hint="eastAsia"/>
        </w:rPr>
      </w:pPr>
      <w:r>
        <w:rPr>
          <w:rStyle w:val="ac"/>
        </w:rPr>
        <w:annotationRef/>
      </w:r>
      <w:r>
        <w:rPr>
          <w:rFonts w:ascii="Times New Roman" w:eastAsia="新細明體, PMingLiU" w:hAnsi="Times New Roman" w:cs="Times New Roman"/>
          <w:lang w:bidi="ar-SA"/>
        </w:rPr>
        <w:t>若不訂定本範本第</w:t>
      </w:r>
      <w:r>
        <w:rPr>
          <w:rFonts w:ascii="Times New Roman" w:eastAsia="新細明體, PMingLiU" w:hAnsi="Times New Roman" w:cs="Times New Roman"/>
          <w:lang w:bidi="ar-SA"/>
        </w:rPr>
        <w:t>22</w:t>
      </w:r>
      <w:r>
        <w:rPr>
          <w:rFonts w:ascii="Times New Roman" w:eastAsia="新細明體, PMingLiU" w:hAnsi="Times New Roman" w:cs="Times New Roman"/>
          <w:lang w:bidi="ar-SA"/>
        </w:rPr>
        <w:t>條，請配合刪除本條「股息」相關文字。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47E88D" w15:done="0"/>
  <w15:commentEx w15:paraId="2AB160BC" w15:done="0"/>
  <w15:commentEx w15:paraId="71D8DB45" w15:done="0"/>
  <w15:commentEx w15:paraId="2760D124" w15:done="0"/>
  <w15:commentEx w15:paraId="48441B48" w15:done="0"/>
  <w15:commentEx w15:paraId="77D784C0" w15:done="0"/>
  <w15:commentEx w15:paraId="490FD282" w15:done="0"/>
  <w15:commentEx w15:paraId="7F0B9638" w15:done="0"/>
  <w15:commentEx w15:paraId="7A8EF01B" w15:done="0"/>
  <w15:commentEx w15:paraId="589E2F1F" w15:done="0"/>
  <w15:commentEx w15:paraId="01A046AD" w15:done="0"/>
  <w15:commentEx w15:paraId="7CC41EF4" w15:done="0"/>
  <w15:commentEx w15:paraId="0AE47B1E" w15:done="0"/>
  <w15:commentEx w15:paraId="7A53F2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47E88D" w16cid:durableId="220CBB80"/>
  <w16cid:commentId w16cid:paraId="2AB160BC" w16cid:durableId="220CBB81"/>
  <w16cid:commentId w16cid:paraId="71D8DB45" w16cid:durableId="220CBB82"/>
  <w16cid:commentId w16cid:paraId="2760D124" w16cid:durableId="220CBB83"/>
  <w16cid:commentId w16cid:paraId="48441B48" w16cid:durableId="220CBB84"/>
  <w16cid:commentId w16cid:paraId="77D784C0" w16cid:durableId="220CBB85"/>
  <w16cid:commentId w16cid:paraId="490FD282" w16cid:durableId="220CBB86"/>
  <w16cid:commentId w16cid:paraId="7F0B9638" w16cid:durableId="220CBB87"/>
  <w16cid:commentId w16cid:paraId="7A8EF01B" w16cid:durableId="220CBB88"/>
  <w16cid:commentId w16cid:paraId="589E2F1F" w16cid:durableId="220CBB89"/>
  <w16cid:commentId w16cid:paraId="01A046AD" w16cid:durableId="220CBB8A"/>
  <w16cid:commentId w16cid:paraId="7CC41EF4" w16cid:durableId="220CBB8B"/>
  <w16cid:commentId w16cid:paraId="0AE47B1E" w16cid:durableId="220CBB8C"/>
  <w16cid:commentId w16cid:paraId="7A53F24E" w16cid:durableId="220CBB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DFEC4" w14:textId="77777777" w:rsidR="00884033" w:rsidRDefault="00884033">
      <w:pPr>
        <w:rPr>
          <w:rFonts w:hint="eastAsia"/>
        </w:rPr>
      </w:pPr>
      <w:r>
        <w:separator/>
      </w:r>
    </w:p>
  </w:endnote>
  <w:endnote w:type="continuationSeparator" w:id="0">
    <w:p w14:paraId="233A9FD8" w14:textId="77777777" w:rsidR="00884033" w:rsidRDefault="008840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altName w:val="細明體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FC77C" w14:textId="77777777" w:rsidR="003417AD" w:rsidRDefault="00884033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1B34D949" w14:textId="77777777" w:rsidR="003417AD" w:rsidRDefault="00884033">
    <w:pPr>
      <w:pStyle w:val="a8"/>
      <w:jc w:val="right"/>
    </w:pPr>
    <w:r>
      <w:t>1080527</w:t>
    </w:r>
    <w: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FC152" w14:textId="77777777" w:rsidR="00884033" w:rsidRDefault="008840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09E218C" w14:textId="77777777" w:rsidR="00884033" w:rsidRDefault="0088403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BC1E8" w14:textId="77777777" w:rsidR="003417AD" w:rsidRDefault="00884033">
    <w:pPr>
      <w:pStyle w:val="a7"/>
      <w:rPr>
        <w:lang w:val="zh-TW"/>
      </w:rPr>
    </w:pPr>
    <w:r>
      <w:rPr>
        <w:lang w:val="zh-TW"/>
      </w:rPr>
      <w:pict w14:anchorId="4F6E79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4449" o:spid="_x0000_s2049" type="#_x0000_t136" style="position:absolute;margin-left:0;margin-top:0;width:82.85pt;height:396.05pt;rotation:45;z-index:-251657216;visibility:visible;mso-wrap-style:square;mso-position-horizontal:center;mso-position-horizontal-relative:margin;mso-position-vertical:center;mso-position-vertical-relative:margin;v-text-anchor:top-center" fillcolor="#ffb3b3" stroked="f">
          <v:fill opacity="32896f"/>
          <v:textpath style="font-family:&quot;微軟正黑體&quot;;font-size:18pt;v-text-align:left;v-text-reverse:t" trim="t" string="範例僅供參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1679"/>
    <w:multiLevelType w:val="multilevel"/>
    <w:tmpl w:val="B14AF70E"/>
    <w:styleLink w:val="WW8Num1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35B8078E"/>
    <w:multiLevelType w:val="multilevel"/>
    <w:tmpl w:val="2354995C"/>
    <w:styleLink w:val="WW8Num2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093E"/>
    <w:rsid w:val="005A3A0A"/>
    <w:rsid w:val="00884033"/>
    <w:rsid w:val="00E5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5841F5"/>
  <w15:docId w15:val="{539AD251-54EB-45E4-8109-B1EB09F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annotation text"/>
    <w:basedOn w:val="Standard"/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snapToGrid w:val="0"/>
    </w:pPr>
    <w:rPr>
      <w:sz w:val="20"/>
      <w:szCs w:val="20"/>
    </w:rPr>
  </w:style>
  <w:style w:type="paragraph" w:styleId="a8">
    <w:name w:val="footer"/>
    <w:basedOn w:val="Standard"/>
    <w:pPr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rPr>
      <w:b/>
      <w:bCs/>
    </w:rPr>
  </w:style>
  <w:style w:type="paragraph" w:styleId="HTML">
    <w:name w:val="HTML Preformatted"/>
    <w:basedOn w:val="Standard"/>
    <w:pPr>
      <w:widowControl/>
    </w:pPr>
    <w:rPr>
      <w:rFonts w:ascii="細明體, MingLiU" w:eastAsia="細明體, MingLiU" w:hAnsi="細明體, MingLiU" w:cs="細明體, MingLiU"/>
    </w:rPr>
  </w:style>
  <w:style w:type="paragraph" w:styleId="aa">
    <w:name w:val="Revision"/>
    <w:pPr>
      <w:widowControl/>
    </w:pPr>
    <w:rPr>
      <w:rFonts w:ascii="Times New Roman" w:eastAsia="新細明體, PMingLiU" w:hAnsi="Times New Roman" w:cs="Times New Roman"/>
      <w:lang w:bidi="ar-SA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ab">
    <w:name w:val="註解文字 字元"/>
    <w:rPr>
      <w:rFonts w:cs="Times New Roman"/>
      <w:sz w:val="24"/>
      <w:szCs w:val="24"/>
    </w:rPr>
  </w:style>
  <w:style w:type="character" w:styleId="ac">
    <w:name w:val="annotation reference"/>
    <w:rPr>
      <w:rFonts w:cs="Times New Roman"/>
      <w:sz w:val="18"/>
      <w:szCs w:val="18"/>
    </w:rPr>
  </w:style>
  <w:style w:type="character" w:customStyle="1" w:styleId="ad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e">
    <w:name w:val="頁首 字元"/>
    <w:rPr>
      <w:kern w:val="3"/>
    </w:rPr>
  </w:style>
  <w:style w:type="character" w:customStyle="1" w:styleId="af">
    <w:name w:val="頁尾 字元"/>
    <w:rPr>
      <w:kern w:val="3"/>
    </w:rPr>
  </w:style>
  <w:style w:type="character" w:customStyle="1" w:styleId="af0">
    <w:name w:val="註解主旨 字元"/>
    <w:rPr>
      <w:rFonts w:cs="Times New Roman"/>
      <w:b/>
      <w:bCs/>
      <w:kern w:val="3"/>
      <w:sz w:val="24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f1">
    <w:name w:val="註腳文字 字元"/>
    <w:rPr>
      <w:kern w:val="3"/>
    </w:rPr>
  </w:style>
  <w:style w:type="character" w:customStyle="1" w:styleId="FootnoteSymbol">
    <w:name w:val="Footnote Symbol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股份有限公司公司章程</dc:title>
  <dc:subject>股份有限公司公司章程(A4直印)</dc:subject>
  <dc:creator>經濟部商業司</dc:creator>
  <cp:keywords>股份有限公司公司章程</cp:keywords>
  <cp:lastModifiedBy>LGP_Harry</cp:lastModifiedBy>
  <cp:revision>2</cp:revision>
  <cp:lastPrinted>2019-03-14T13:53:00Z</cp:lastPrinted>
  <dcterms:created xsi:type="dcterms:W3CDTF">2020-03-06T04:07:00Z</dcterms:created>
  <dcterms:modified xsi:type="dcterms:W3CDTF">2020-03-06T04:07:00Z</dcterms:modified>
</cp:coreProperties>
</file>